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or transfer of a portion of a state highway road to an airport, land port, or sea 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250, Transportation Code, is amended by adding Section 250.002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250.002</w:t>
      </w:r>
      <w:r>
        <w:rPr>
          <w:u w:val="single"/>
        </w:rPr>
        <w:t xml:space="preserve"> </w:t>
      </w:r>
      <w:r>
        <w:rPr>
          <w:u w:val="single"/>
        </w:rPr>
        <w:t xml:space="preserve"> </w:t>
      </w:r>
      <w:r>
        <w:rPr>
          <w:u w:val="single"/>
        </w:rPr>
        <w:t xml:space="preserve">CONVEYANCE OR TRANSFER OF A PORTION OF A STATE HIGHWAY ROAD TO AN AIRPORT, LAND PORT, OR SEA PORT.  (a)  The department may enter into an agreement to allow an airport, land port, or sea port to acquire a portion of a state highway road.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entered into under this section must provide that the airport, land port, or sea port is responsible for maintaining the acquired property.</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