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87R16573 MLH-F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Neave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3962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3962: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Talarico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3962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powers and duties of a domestic relations office.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203.004(a), Family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domestic relations office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collect and disburse child support payments that are ordered by a court to be paid through a domestic relations registry;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maintain records of payments and disbursements made under Subdivision (1);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file a suit </w:t>
      </w:r>
      <w:r>
        <w:rPr>
          <w:u w:val="single"/>
        </w:rPr>
        <w:t xml:space="preserve">under this title</w:t>
      </w:r>
      <w:r>
        <w:t xml:space="preserve">, including a suit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establish paternity;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rPr>
          <w:u w:val="single"/>
        </w:rPr>
        <w:t xml:space="preserve">modify, clarify, or</w:t>
      </w:r>
      <w:r>
        <w:t xml:space="preserve"> enforce a court order for child support or for possession of and access to a child; [</w:t>
      </w:r>
      <w:r>
        <w:rPr>
          <w:strike/>
        </w:rPr>
        <w:t xml:space="preserve">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(C)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modify or clarify an existing child support order;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provide an informal forum in which alternative dispute resolution is used to resolve disputes under this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prepare a court-ordered child custody evaluation or adoption evaluation under Chapter 107;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represent a child as an amicus attorney, an attorney ad litem, or a guardian ad litem in a suit in which: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termination of the parent-child relationship is sought;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conservatorship of or access to a child is contested;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serve as a friend of the court;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provide predivorce counseling ordered by a court;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provide community supervision services under Chapter 157;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provide information to assist a party in understanding, complying with, or enforcing the party's duties and obligations under </w:t>
      </w:r>
      <w:r>
        <w:rPr>
          <w:u w:val="single"/>
        </w:rPr>
        <w:t xml:space="preserve">this title</w:t>
      </w:r>
      <w:r>
        <w:t xml:space="preserve"> [</w:t>
      </w:r>
      <w:r>
        <w:rPr>
          <w:strike/>
        </w:rPr>
        <w:t xml:space="preserve">Subdivision (3)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provide, directly or through a contract, visitation services, including supervision of court-ordered visitation, visitation exchange, or other similar services;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</w:t>
      </w:r>
      <w:r xml:space="preserve">
        <w:t> </w:t>
      </w:r>
      <w:r xml:space="preserve">
        <w:t> </w:t>
      </w:r>
      <w:r>
        <w:t xml:space="preserve">issue an administrative writ of withholding under Subchapter F, Chapter 158;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(13)</w:t>
      </w:r>
      <w:r xml:space="preserve">
        <w:t> </w:t>
      </w:r>
      <w:r xml:space="preserve">
        <w:t> </w:t>
      </w:r>
      <w:r>
        <w:t xml:space="preserve">provide parenting coordinator services under Chapter 153.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3962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