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construction of certain laws prohibiting discrimination, distinctions, and rebates related to automobile, casualty, and fire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1806, Insurance Code, is amended by adding Subchapter E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1806.201.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UNFAIR AND DECEPTIVE TRADE PRACTICES; SERVICES RELATED TO LOSS CONTROL.  Nothing in Section 1806.053, 1806.054, 1806.104, 1806.1041, 1806.153, 1806.1541, or 1806.156 may be construed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permitting an unfair method of competition or a false, misleading, or deceptive act or practice under Section 17.46, Business &amp; Commerce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prohibiting an insurer or an insurer's agent from offering or giving to an insured, for free or at a discounted price, services or other offerings that relate to loss control of the risks covered under the insured's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