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87R10421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H.B.</w:t>
      </w:r>
      <w:r xml:space="preserve">
        <w:t> </w:t>
      </w:r>
      <w:r>
        <w:t xml:space="preserve">No.</w:t>
      </w:r>
      <w:r xml:space="preserve">
        <w:t> </w:t>
      </w:r>
      <w:r>
        <w:t xml:space="preserve">3970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acceptance and counting of early voting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87.041(a), (b), (c), (d), (e), and (g),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(d), the</w:t>
      </w:r>
      <w:r>
        <w:t xml:space="preserve"> [</w:t>
      </w:r>
      <w:r>
        <w:rPr>
          <w:strike/>
        </w:rPr>
        <w:t xml:space="preserve">The</w:t>
      </w:r>
      <w:r>
        <w:t xml:space="preserve">] early voting ballot board shall </w:t>
      </w:r>
      <w:r>
        <w:rPr>
          <w:u w:val="single"/>
        </w:rPr>
        <w:t xml:space="preserve">inspect and</w:t>
      </w:r>
      <w:r>
        <w:t xml:space="preserve"> open each jacket </w:t>
      </w:r>
      <w:r>
        <w:rPr>
          <w:u w:val="single"/>
        </w:rPr>
        <w:t xml:space="preserve">envelope and  carrier</w:t>
      </w:r>
      <w:r>
        <w:t xml:space="preserve"> envelope for an early voting ballot voted by mail and determine whether to accept the voter's ballot </w:t>
      </w:r>
      <w:r>
        <w:rPr>
          <w:u w:val="single"/>
        </w:rPr>
        <w:t xml:space="preserve">for counting</w:t>
      </w:r>
      <w:r>
        <w:t xml:space="preserve">.</w:t>
      </w:r>
    </w:p>
    <w:p w:rsidR="003F3435" w:rsidRDefault="0032493E">
      <w:pPr>
        <w:spacing w:line="480" w:lineRule="auto"/>
        <w:ind w:firstLine="720"/>
        <w:jc w:val="both"/>
      </w:pPr>
      <w:r>
        <w:t xml:space="preserve">(b)</w:t>
      </w:r>
      <w:r xml:space="preserve">
        <w:t> </w:t>
      </w:r>
      <w:r xml:space="preserve">
        <w:t> </w:t>
      </w:r>
      <w:r>
        <w:t xml:space="preserve">A ballot may be accepted </w:t>
      </w:r>
      <w:r>
        <w:rPr>
          <w:u w:val="single"/>
        </w:rPr>
        <w:t xml:space="preserve">for counting</w:t>
      </w:r>
      <w:r>
        <w:t xml:space="preserve"> only if:</w:t>
      </w:r>
    </w:p>
    <w:p w:rsidR="003F3435" w:rsidRDefault="0032493E">
      <w:pPr>
        <w:spacing w:line="480" w:lineRule="auto"/>
        <w:ind w:firstLine="1440"/>
        <w:jc w:val="both"/>
      </w:pPr>
      <w:r>
        <w:t xml:space="preserve">(1)</w:t>
      </w:r>
      <w:r xml:space="preserve">
        <w:t> </w:t>
      </w:r>
      <w:r xml:space="preserve">
        <w:t> </w:t>
      </w:r>
      <w:r>
        <w:t xml:space="preserve">the carrier envelope certificate is properly executed;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neither</w:t>
      </w:r>
      <w:r>
        <w:t xml:space="preserve">] the voter's signature on the ballot application </w:t>
      </w:r>
      <w:r>
        <w:rPr>
          <w:u w:val="single"/>
        </w:rPr>
        <w:t xml:space="preserve">and</w:t>
      </w:r>
      <w:r>
        <w:t xml:space="preserve"> [</w:t>
      </w:r>
      <w:r>
        <w:rPr>
          <w:strike/>
        </w:rPr>
        <w:t xml:space="preserve">nor</w:t>
      </w:r>
      <w:r>
        <w:t xml:space="preserve">] the signature on the carrier envelope certificate is determined to have been executed by </w:t>
      </w:r>
      <w:r>
        <w:rPr>
          <w:u w:val="single"/>
        </w:rPr>
        <w:t xml:space="preserve">the voter and not by</w:t>
      </w:r>
      <w:r>
        <w:t xml:space="preserve"> a person other than the voter, unless signed by a witness;</w:t>
      </w:r>
    </w:p>
    <w:p w:rsidR="003F3435" w:rsidRDefault="0032493E">
      <w:pPr>
        <w:spacing w:line="480" w:lineRule="auto"/>
        <w:ind w:firstLine="1440"/>
        <w:jc w:val="both"/>
      </w:pPr>
      <w:r>
        <w:t xml:space="preserve">(3)</w:t>
      </w:r>
      <w:r xml:space="preserve">
        <w:t> </w:t>
      </w:r>
      <w:r xml:space="preserve">
        <w:t> </w:t>
      </w:r>
      <w:r>
        <w:t xml:space="preserve">the voter's ballot application states a legal ground for early voting by mail;</w:t>
      </w:r>
    </w:p>
    <w:p w:rsidR="003F3435" w:rsidRDefault="0032493E">
      <w:pPr>
        <w:spacing w:line="480" w:lineRule="auto"/>
        <w:ind w:firstLine="1440"/>
        <w:jc w:val="both"/>
      </w:pPr>
      <w:r>
        <w:t xml:space="preserve">(4)</w:t>
      </w:r>
      <w:r xml:space="preserve">
        <w:t> </w:t>
      </w:r>
      <w:r xml:space="preserve">
        <w:t> </w:t>
      </w:r>
      <w:r>
        <w:t xml:space="preserve">the voter is registered to vote, if registration is required by law;</w:t>
      </w:r>
    </w:p>
    <w:p w:rsidR="003F3435" w:rsidRDefault="0032493E">
      <w:pPr>
        <w:spacing w:line="480" w:lineRule="auto"/>
        <w:ind w:firstLine="1440"/>
        <w:jc w:val="both"/>
      </w:pPr>
      <w:r>
        <w:t xml:space="preserve">(5)</w:t>
      </w:r>
      <w:r xml:space="preserve">
        <w:t> </w:t>
      </w:r>
      <w:r xml:space="preserve">
        <w:t> </w:t>
      </w:r>
      <w:r>
        <w:rPr>
          <w:u w:val="single"/>
        </w:rPr>
        <w:t xml:space="preserve">the ground for early voting is absence from the county of residence and</w:t>
      </w:r>
      <w:r>
        <w:t xml:space="preserve"> the address to which the ballot was mailed to the voter, as indicated by the application, was outside the voter's county of residence[</w:t>
      </w:r>
      <w:r>
        <w:rPr>
          <w:strike/>
        </w:rPr>
        <w:t xml:space="preserve">, if the ground for early voting is absence from the county of residence</w:t>
      </w:r>
      <w:r>
        <w:t xml:space="preserve">];</w:t>
      </w:r>
    </w:p>
    <w:p w:rsidR="003F3435" w:rsidRDefault="0032493E">
      <w:pPr>
        <w:spacing w:line="480" w:lineRule="auto"/>
        <w:ind w:firstLine="1440"/>
        <w:jc w:val="both"/>
      </w:pPr>
      <w:r>
        <w:t xml:space="preserve">(6)</w:t>
      </w:r>
      <w:r xml:space="preserve">
        <w:t> </w:t>
      </w:r>
      <w:r xml:space="preserve">
        <w:t> </w:t>
      </w:r>
      <w:r>
        <w:t xml:space="preserve">for a voter to whom a statement of residence form was required to be sent under Section 86.002(a), the statement of residence is returned in the carrier envelope and indicates that the voter satisfies the residence requirements prescribed by Section 63.0011; and</w:t>
      </w:r>
    </w:p>
    <w:p w:rsidR="003F3435" w:rsidRDefault="0032493E">
      <w:pPr>
        <w:spacing w:line="480" w:lineRule="auto"/>
        <w:ind w:firstLine="1440"/>
        <w:jc w:val="both"/>
      </w:pPr>
      <w:r>
        <w:t xml:space="preserve">(7)</w:t>
      </w:r>
      <w:r xml:space="preserve">
        <w:t> </w:t>
      </w:r>
      <w:r xml:space="preserve">
        <w:t> </w:t>
      </w:r>
      <w:r>
        <w:t xml:space="preserve">the address to which the ballot was mailed to the voter is an address that is otherwise required by Sections 84.002 and 86.003.</w:t>
      </w:r>
    </w:p>
    <w:p w:rsidR="003F3435" w:rsidRDefault="0032493E">
      <w:pPr>
        <w:spacing w:line="480" w:lineRule="auto"/>
        <w:ind w:firstLine="720"/>
        <w:jc w:val="both"/>
      </w:pPr>
      <w:r>
        <w:t xml:space="preserve">(c)</w:t>
      </w:r>
      <w:r xml:space="preserve">
        <w:t> </w:t>
      </w:r>
      <w:r xml:space="preserve">
        <w:t> </w:t>
      </w:r>
      <w:r>
        <w:t xml:space="preserve">If a ballot is accepted </w:t>
      </w:r>
      <w:r>
        <w:rPr>
          <w:u w:val="single"/>
        </w:rPr>
        <w:t xml:space="preserve">for counting</w:t>
      </w:r>
      <w:r>
        <w:t xml:space="preserve">, the board shall enter the voter's name on the poll list unless the form of the list makes it impracticable to do so. The names of the voters casting ballots by mail shall be listed separately on the poll list from those casting ballots by personal appearance.</w:t>
      </w:r>
    </w:p>
    <w:p w:rsidR="003F3435" w:rsidRDefault="0032493E">
      <w:pPr>
        <w:spacing w:line="480" w:lineRule="auto"/>
        <w:ind w:firstLine="720"/>
        <w:jc w:val="both"/>
      </w:pPr>
      <w:r>
        <w:t xml:space="preserve">(d)</w:t>
      </w:r>
      <w:r xml:space="preserve">
        <w:t> </w:t>
      </w:r>
      <w:r xml:space="preserve">
        <w:t> </w:t>
      </w:r>
      <w:r>
        <w:t xml:space="preserve">A ballot shall be rejected if any requirement prescribed by Subsection (b) is not satisfied. In that case, the board</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open the carrier envelope; and</w:t>
      </w:r>
    </w:p>
    <w:p w:rsidR="003F3435" w:rsidRDefault="0032493E">
      <w:pPr>
        <w:spacing w:line="480" w:lineRule="auto"/>
        <w:ind w:firstLine="1440"/>
        <w:jc w:val="both"/>
      </w:pPr>
      <w:r>
        <w:rPr>
          <w:u w:val="single"/>
        </w:rPr>
        <w:t xml:space="preserve">(2)</w:t>
      </w:r>
      <w:r xml:space="preserve">
        <w:t> </w:t>
      </w:r>
      <w:r xml:space="preserve">
        <w:t> </w:t>
      </w:r>
      <w:r>
        <w:t xml:space="preserve">shall indicate the rejection by entering "rejected" on the carrier envelope and on the corresponding jacket envelope.</w:t>
      </w:r>
    </w:p>
    <w:p w:rsidR="003F3435" w:rsidRDefault="0032493E">
      <w:pPr>
        <w:spacing w:line="480" w:lineRule="auto"/>
        <w:ind w:firstLine="720"/>
        <w:jc w:val="both"/>
      </w:pPr>
      <w:r>
        <w:t xml:space="preserve">(e)</w:t>
      </w:r>
      <w:r xml:space="preserve">
        <w:t> </w:t>
      </w:r>
      <w:r xml:space="preserve">
        <w:t> </w:t>
      </w:r>
      <w:r>
        <w:t xml:space="preserve">In making the determination under Subsection (b)(2), the board may also compare the signatures with any [</w:t>
      </w:r>
      <w:r>
        <w:rPr>
          <w:strike/>
        </w:rPr>
        <w:t xml:space="preserve">two or more</w:t>
      </w:r>
      <w:r>
        <w:t xml:space="preserve">] signatures of the voter made within the preceding six years and on file with the county clerk or voter registrar to determine whether the signatures are those of the voter.</w:t>
      </w:r>
    </w:p>
    <w:p w:rsidR="003F3435" w:rsidRDefault="0032493E">
      <w:pPr>
        <w:spacing w:line="480" w:lineRule="auto"/>
        <w:ind w:firstLine="720"/>
        <w:jc w:val="both"/>
      </w:pPr>
      <w:r>
        <w:t xml:space="preserve">(g)</w:t>
      </w:r>
      <w:r xml:space="preserve">
        <w:t> </w:t>
      </w:r>
      <w:r xml:space="preserve">
        <w:t> </w:t>
      </w:r>
      <w:r>
        <w:t xml:space="preserve">A person commits an offense if the person intentionally accepts a ballot for </w:t>
      </w:r>
      <w:r>
        <w:rPr>
          <w:u w:val="single"/>
        </w:rPr>
        <w:t xml:space="preserve">counting</w:t>
      </w:r>
      <w:r>
        <w:t xml:space="preserve"> [</w:t>
      </w:r>
      <w:r>
        <w:rPr>
          <w:strike/>
        </w:rPr>
        <w:t xml:space="preserve">voting</w:t>
      </w:r>
      <w:r>
        <w:t xml:space="preserve">] or causes a ballot to be accepted for </w:t>
      </w:r>
      <w:r>
        <w:rPr>
          <w:u w:val="single"/>
        </w:rPr>
        <w:t xml:space="preserve">counting</w:t>
      </w:r>
      <w:r>
        <w:t xml:space="preserve"> [</w:t>
      </w:r>
      <w:r>
        <w:rPr>
          <w:strike/>
        </w:rPr>
        <w:t xml:space="preserve">voting</w:t>
      </w:r>
      <w:r>
        <w:t xml:space="preserve">] that the person knows does not meet the requirements of Subsection (b). An offense under this subsection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87.042, Election Code, is amended by amending Subsections (a), (c), and (d) and adding Subsection (e) to read as follows:</w:t>
      </w:r>
    </w:p>
    <w:p w:rsidR="003F3435" w:rsidRDefault="0032493E">
      <w:pPr>
        <w:spacing w:line="480" w:lineRule="auto"/>
        <w:ind w:firstLine="720"/>
        <w:jc w:val="both"/>
      </w:pPr>
      <w:r>
        <w:t xml:space="preserve">(a)</w:t>
      </w:r>
      <w:r xml:space="preserve">
        <w:t> </w:t>
      </w:r>
      <w:r xml:space="preserve">
        <w:t> </w:t>
      </w:r>
      <w:r>
        <w:rPr>
          <w:u w:val="single"/>
        </w:rPr>
        <w:t xml:space="preserve">Once a ballot has been accepted for counting, the</w:t>
      </w:r>
      <w:r>
        <w:t xml:space="preserve"> [</w:t>
      </w:r>
      <w:r>
        <w:rPr>
          <w:strike/>
        </w:rPr>
        <w:t xml:space="preserve">The</w:t>
      </w:r>
      <w:r>
        <w:t xml:space="preserve">] early voting ballot board shall open each carrier envelope containing </w:t>
      </w:r>
      <w:r>
        <w:rPr>
          <w:u w:val="single"/>
        </w:rPr>
        <w:t xml:space="preserve">the</w:t>
      </w:r>
      <w:r>
        <w:t xml:space="preserve"> [</w:t>
      </w:r>
      <w:r>
        <w:rPr>
          <w:strike/>
        </w:rPr>
        <w:t xml:space="preserve">an</w:t>
      </w:r>
      <w:r>
        <w:t xml:space="preserve">] accepted ballot without defacing the certificate on the carrier envelope and remove the ballot envelope from the carrier envelope. </w:t>
      </w:r>
      <w:r>
        <w:rPr>
          <w:u w:val="single"/>
        </w:rPr>
        <w:t xml:space="preserve">The early voting ballot board and the signature verification committee may not open the official ballot envelope of an accepted ballot.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official</w:t>
      </w:r>
      <w:r>
        <w:t xml:space="preserve"> ballot envelope must be placed in a separate container if:</w:t>
      </w:r>
    </w:p>
    <w:p w:rsidR="003F3435" w:rsidRDefault="0032493E">
      <w:pPr>
        <w:spacing w:line="480" w:lineRule="auto"/>
        <w:ind w:firstLine="1440"/>
        <w:jc w:val="both"/>
      </w:pPr>
      <w:r>
        <w:t xml:space="preserve">(1)</w:t>
      </w:r>
      <w:r xml:space="preserve">
        <w:t> </w:t>
      </w:r>
      <w:r xml:space="preserve">
        <w:t> </w:t>
      </w:r>
      <w:r>
        <w:t xml:space="preserve">the ballots are to be counted at a central counting station; or</w:t>
      </w:r>
    </w:p>
    <w:p w:rsidR="003F3435" w:rsidRDefault="0032493E">
      <w:pPr>
        <w:spacing w:line="480" w:lineRule="auto"/>
        <w:ind w:firstLine="1440"/>
        <w:jc w:val="both"/>
      </w:pPr>
      <w:r>
        <w:t xml:space="preserve">(2)</w:t>
      </w:r>
      <w:r xml:space="preserve">
        <w:t> </w:t>
      </w:r>
      <w:r xml:space="preserve">
        <w:t> </w:t>
      </w:r>
      <w:r>
        <w:t xml:space="preserve">the procedure for counting the early voting votes cast by personal appearance is different from that for counting the votes cast by mail.</w:t>
      </w:r>
    </w:p>
    <w:p w:rsidR="003F3435" w:rsidRDefault="0032493E">
      <w:pPr>
        <w:spacing w:line="480" w:lineRule="auto"/>
        <w:ind w:firstLine="720"/>
        <w:jc w:val="both"/>
      </w:pPr>
      <w:r>
        <w:t xml:space="preserve">(d)</w:t>
      </w:r>
      <w:r xml:space="preserve">
        <w:t> </w:t>
      </w:r>
      <w:r xml:space="preserve">
        <w:t> </w:t>
      </w:r>
      <w:r>
        <w:t xml:space="preserve">An accepted ballot that was not returned in the official ballot envelope shall be treated as an accepted ballot that was returned in the </w:t>
      </w:r>
      <w:r>
        <w:rPr>
          <w:u w:val="single"/>
        </w:rPr>
        <w:t xml:space="preserve">official</w:t>
      </w:r>
      <w:r>
        <w:t xml:space="preserve"> ballot envelope.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poll watcher is entitled to observe the acceptance of early voting ballots voted by mail, including the work of the early voting ballot board and any signature verification committee.  The poll watcher must be able to determine how the ballots are opened and distributed and how the early voting ballot board and any signature verification committee are making decisions about the acceptance of ballots, if applicable.  The poll watcher may not disrupt the process of accepting ballots.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87.044, Election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Subsections (a) and (b) may be waived if the application, the federal postcard application, if applicable, and the cover sheet are maintained and retrievable in an electronic format for at least 22 months from the date of the last election to which those documents were applicable.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87.102, Election Code, is amended to read as follows:</w:t>
      </w:r>
    </w:p>
    <w:p w:rsidR="003F3435" w:rsidRDefault="0032493E">
      <w:pPr>
        <w:spacing w:line="480" w:lineRule="auto"/>
        <w:ind w:firstLine="720"/>
        <w:jc w:val="both"/>
      </w:pPr>
      <w:r>
        <w:t xml:space="preserve">Sec.</w:t>
      </w:r>
      <w:r xml:space="preserve">
        <w:t> </w:t>
      </w:r>
      <w:r>
        <w:t xml:space="preserve">87.102.</w:t>
      </w:r>
      <w:r xml:space="preserve">
        <w:t> </w:t>
      </w:r>
      <w:r xml:space="preserve">
        <w:t> </w:t>
      </w:r>
      <w:r>
        <w:rPr>
          <w:u w:val="single"/>
        </w:rPr>
        <w:t xml:space="preserve">SCANNING AND</w:t>
      </w:r>
      <w:r>
        <w:t xml:space="preserve"> DUPLICATING PAPER BALLOTS FOR AUTOMATIC COUNTING.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87.102, Election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authority adopting an electronic voting system in which ballots are counted at a central counting station may direct by resolution, order, or other official action that the early voting regular paper ballots cast in an election be </w:t>
      </w:r>
      <w:r>
        <w:rPr>
          <w:u w:val="single"/>
        </w:rPr>
        <w:t xml:space="preserve">scanned and put into a format that allows the ballots to be counted by the</w:t>
      </w:r>
      <w:r>
        <w:t xml:space="preserve"> </w:t>
      </w:r>
      <w:r>
        <w:t xml:space="preserve"> [</w:t>
      </w:r>
      <w:r>
        <w:rPr>
          <w:strike/>
        </w:rPr>
        <w:t xml:space="preserve">duplicated as electronic system ballots for</w:t>
      </w:r>
      <w:r>
        <w:t xml:space="preserve">] automatic counting </w:t>
      </w:r>
      <w:r>
        <w:rPr>
          <w:u w:val="single"/>
        </w:rPr>
        <w:t xml:space="preserve">equipment</w:t>
      </w:r>
      <w:r>
        <w:t xml:space="preserve"> at the central counting station. </w:t>
      </w:r>
      <w:r>
        <w:rPr>
          <w:u w:val="single"/>
        </w:rPr>
        <w:t xml:space="preserve">Representatives appointed by the party chairs shall observe the process of scanning.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ballot that is damaged or unreadable by the scanning equipment used under this section may be duplicated as described by this subsection.  A team of a least two people, one from a list provided by each party chair, shall copy the ballot onto a new ballot from the same precinct and ballot style and shall write on the new ballot the serial numbers of both the original and duplicate ballots in an ink that cannot be read by the scanning equipment.  The presiding and alternate judges of the central counting station may inspect both the original and the duplicate ballot to verify the accuracy of the duplication.  Each member of the duplication team shall sign their names and print their names in a legible manner in a log of duplications.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87.103, Election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The early voting returns prepared at the central counting station must include any early voting results obtained by the early voting ballot board under </w:t>
      </w:r>
      <w:r>
        <w:rPr>
          <w:u w:val="single"/>
        </w:rPr>
        <w:t xml:space="preserve">Subchapter</w:t>
      </w:r>
      <w:r>
        <w:t xml:space="preserve"> [</w:t>
      </w:r>
      <w:r>
        <w:rPr>
          <w:strike/>
        </w:rPr>
        <w:t xml:space="preserve">Subchapters</w:t>
      </w:r>
      <w:r>
        <w:t xml:space="preserve">] D [</w:t>
      </w:r>
      <w:r>
        <w:rPr>
          <w:strike/>
        </w:rPr>
        <w:t xml:space="preserve">and 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automatic counting equipment discovers an overvote in a scanned ballot, the presiding and alternate judges of the central counting station, with the assistance of their clerks, shall examine the ballot and jointly determine the intention of the voter.  If they are unable to make a determination of the voter's intention, the vote in the race in which the overvote appears may not be counted and the votes in the other races on the ballot shall be counted.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poll watcher is entitled to observe the work of the central counting station, including the counting of ballots.  The poll watcher must be able to determine how the ballots are counted and how the presiding and alternate judges of the central counting station are making decisions about the acceptance of ballots, if applicable.  The poll watcher may not disrupt the process of counting ballots.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