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87R23301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3976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3976:</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3976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authorized activities of a manufacturer's agent's warehousing permit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55.01(a),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holder of a manufacturer's agent's warehousing permit may:</w:t>
      </w:r>
    </w:p>
    <w:p w:rsidR="003F3435" w:rsidRDefault="0032493E">
      <w:pPr>
        <w:spacing w:line="480" w:lineRule="auto"/>
        <w:ind w:firstLine="1440"/>
        <w:jc w:val="both"/>
      </w:pPr>
      <w:r>
        <w:t xml:space="preserve">(1)</w:t>
      </w:r>
      <w:r xml:space="preserve">
        <w:t> </w:t>
      </w:r>
      <w:r xml:space="preserve">
        <w:t> </w:t>
      </w:r>
      <w:r>
        <w:t xml:space="preserve">receive malt beverages from </w:t>
      </w:r>
      <w:r>
        <w:rPr>
          <w:u w:val="single"/>
        </w:rPr>
        <w:t xml:space="preserve">one license holder that is authorized to sell the malt beverages to licensed distributors in this state</w:t>
      </w:r>
      <w:r>
        <w:t xml:space="preserve"> [</w:t>
      </w:r>
      <w:r>
        <w:rPr>
          <w:strike/>
        </w:rPr>
        <w:t xml:space="preserve">the holder of a nonresident brewer's license</w:t>
      </w:r>
      <w:r>
        <w:t xml:space="preserve">] and store the alcoholic beverages on the permitted premises;</w:t>
      </w:r>
    </w:p>
    <w:p w:rsidR="003F3435" w:rsidRDefault="0032493E">
      <w:pPr>
        <w:spacing w:line="480" w:lineRule="auto"/>
        <w:ind w:firstLine="1440"/>
        <w:jc w:val="both"/>
      </w:pPr>
      <w:r>
        <w:t xml:space="preserve">(2)</w:t>
      </w:r>
      <w:r xml:space="preserve">
        <w:t> </w:t>
      </w:r>
      <w:r xml:space="preserve">
        <w:t> </w:t>
      </w:r>
      <w:r>
        <w:t xml:space="preserve">ship, cause to be shipped, sell, and otherwise transfer the malt beverages to licensed distributors in this state </w:t>
      </w:r>
      <w:r>
        <w:rPr>
          <w:u w:val="single"/>
        </w:rPr>
        <w:t xml:space="preserve">who are authorized to receive the malt beverages</w:t>
      </w:r>
      <w:r>
        <w:t xml:space="preserve"> and to persons outside this state who are qualified to receive the malt beverages under the regulatory laws of the state or other jurisdiction in which the malt beverages are received;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return malt beverages to the </w:t>
      </w:r>
      <w:r>
        <w:rPr>
          <w:u w:val="single"/>
        </w:rPr>
        <w:t xml:space="preserve">license holder</w:t>
      </w:r>
      <w:r>
        <w:t xml:space="preserve"> [</w:t>
      </w:r>
      <w:r>
        <w:rPr>
          <w:strike/>
        </w:rPr>
        <w:t xml:space="preserve">brewer</w:t>
      </w:r>
      <w:r>
        <w:t xml:space="preserve">] from which they were originally received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unpack, repack, or co-pack malt beverages of the same brand in any combination or configuration as permissible for the license holder for whom the permittee is an agent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