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Shine, King of Hemphill</w:t>
      </w:r>
      <w:r xml:space="preserve">
        <w:tab wTab="150" tlc="none" cTlc="0"/>
      </w:r>
      <w:r>
        <w:t xml:space="preserve">H.B.</w:t>
      </w:r>
      <w:r xml:space="preserve">
        <w:t> </w:t>
      </w:r>
      <w:r>
        <w:t xml:space="preserve">No.</w:t>
      </w:r>
      <w:r xml:space="preserve">
        <w:t> </w:t>
      </w:r>
      <w:r>
        <w:t xml:space="preserve">4004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Texas A&amp;M University of the appraisal of agricultural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ON TAX APPRAISAL OF AGRICULTURAL LAND.  (a)  The president of Texas A&amp;M University shall designate a department or entity at the university to conduct a study of the methods and procedures for appraising agricultural land for ad valorem tax purposes.</w:t>
      </w:r>
    </w:p>
    <w:p w:rsidR="003F3435" w:rsidRDefault="0032493E">
      <w:pPr>
        <w:spacing w:line="480" w:lineRule="auto"/>
        <w:ind w:firstLine="720"/>
        <w:jc w:val="both"/>
      </w:pPr>
      <w:r>
        <w:t xml:space="preserve">(b)</w:t>
      </w:r>
      <w:r xml:space="preserve">
        <w:t> </w:t>
      </w:r>
      <w:r xml:space="preserve">
        <w:t> </w:t>
      </w:r>
      <w:r>
        <w:t xml:space="preserve">The study must consider the feasibility and effect of:</w:t>
      </w:r>
    </w:p>
    <w:p w:rsidR="003F3435" w:rsidRDefault="0032493E">
      <w:pPr>
        <w:spacing w:line="480" w:lineRule="auto"/>
        <w:ind w:firstLine="1440"/>
        <w:jc w:val="both"/>
      </w:pPr>
      <w:r>
        <w:t xml:space="preserve">(1)</w:t>
      </w:r>
      <w:r xml:space="preserve">
        <w:t> </w:t>
      </w:r>
      <w:r xml:space="preserve">
        <w:t> </w:t>
      </w:r>
      <w:r>
        <w:t xml:space="preserve">authorizing the comptroller of public accounts to accept actual agricultural production data, including data regarding expenses and income from production of crops and livestock, from an appraisal district in developing rules for the appraisal of agricultural land for ad valorem tax purposes;</w:t>
      </w:r>
    </w:p>
    <w:p w:rsidR="003F3435" w:rsidRDefault="0032493E">
      <w:pPr>
        <w:spacing w:line="480" w:lineRule="auto"/>
        <w:ind w:firstLine="1440"/>
        <w:jc w:val="both"/>
      </w:pPr>
      <w:r>
        <w:t xml:space="preserve">(2)</w:t>
      </w:r>
      <w:r xml:space="preserve">
        <w:t> </w:t>
      </w:r>
      <w:r xml:space="preserve">
        <w:t> </w:t>
      </w:r>
      <w:r>
        <w:t xml:space="preserve">determining net to land value by averaging the annual net income that a class of land would likely generate over a 10-year period;</w:t>
      </w:r>
    </w:p>
    <w:p w:rsidR="003F3435" w:rsidRDefault="0032493E">
      <w:pPr>
        <w:spacing w:line="480" w:lineRule="auto"/>
        <w:ind w:firstLine="1440"/>
        <w:jc w:val="both"/>
      </w:pPr>
      <w:r>
        <w:t xml:space="preserve">(3)</w:t>
      </w:r>
      <w:r xml:space="preserve">
        <w:t> </w:t>
      </w:r>
      <w:r xml:space="preserve">
        <w:t> </w:t>
      </w:r>
      <w:r>
        <w:t xml:space="preserve">requiring all of the production expenses incurred by a property owner and a tenant, regardless of whether the expenses are shared expenses between the property owner and the tenant, to be considered when appraising agricultural land;</w:t>
      </w:r>
    </w:p>
    <w:p w:rsidR="003F3435" w:rsidRDefault="0032493E">
      <w:pPr>
        <w:spacing w:line="480" w:lineRule="auto"/>
        <w:ind w:firstLine="1440"/>
        <w:jc w:val="both"/>
      </w:pPr>
      <w:r>
        <w:t xml:space="preserve">(4)</w:t>
      </w:r>
      <w:r xml:space="preserve">
        <w:t> </w:t>
      </w:r>
      <w:r xml:space="preserve">
        <w:t> </w:t>
      </w:r>
      <w:r>
        <w:t xml:space="preserve">requiring a person appraising agricultural land for taxation to have knowledge and experience in agricultural land valuation; and</w:t>
      </w:r>
    </w:p>
    <w:p w:rsidR="003F3435" w:rsidRDefault="0032493E">
      <w:pPr>
        <w:spacing w:line="480" w:lineRule="auto"/>
        <w:ind w:firstLine="1440"/>
        <w:jc w:val="both"/>
      </w:pPr>
      <w:r>
        <w:t xml:space="preserve">(5)</w:t>
      </w:r>
      <w:r xml:space="preserve">
        <w:t> </w:t>
      </w:r>
      <w:r xml:space="preserve">
        <w:t> </w:t>
      </w:r>
      <w:r>
        <w:t xml:space="preserve">requiring each appraisal review board to have equal membership from rural and non-rural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January 1, 2023, Texas A&amp;M University shall submit a report on the results of the study to the lieutenant governor, the speaker of the house of representatives, and each standing committee of the legislature with jurisdiction over agricultural matters.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