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87R19194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 proposed change to municipal zoning classifications that is initiated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211.007, Local Government Code, is amended by adding Subsection (c-3)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proposed change in zoning classification is initiated by the municipality, the notice of the public hearing under Subsection (c)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sent to each owner of real property within 500 feet of the properties for which the change in classification is proposed;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delivered by telephone call, text message, e-mail, or mail unless that subsection requires the notice to be made in the manner provided by Section 211.006(a).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proposal to change a municipal zoning classification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