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87R17669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Kuempel, Darby, Fierro, 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operating agreements between holders of a distiller's and rectifier's permit and certain alcoholic beverage permit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Alcoholic Beverage Code, is amended by adding Section 14.10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14.10.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AGREEMENTS BETWEEN PERMIT HOLDERS.  (a)  The holder of a distiller's and rectifier's permit may enter into an agreement with another holder of a distiller's and rectifier's permit that allows the distiller's and rectifier's permit holder to engage in the following activities on the permitted premises of the other distiller's and rectifier's permit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 distilled spirits;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rectify, purify, and refine distilled spirits and wines;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wines, distilled spirits, or other liquors;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bottle, label, and package the permit holder's finished products.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agreement is subject to approval by the commission and must describe with specificity the nature, duration, and extent of the activities authorized by the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distiller's and rectifier's permit may enter into an agreement authorized by Section 37.011 with the holder of a nonresident seller's permit.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regulating the shared use of the permitted premises under this section to ensure administrative accountability of each permit holder and a strict separation between the businesses and operations of the permit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37, Alcoholic Beverage Code, is amended by adding Section 37.011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AGREEMENT WITH IN-STATE DISTILLERY.  (a)  The holder of a nonresident seller's permit who owns a distillery outside of the state may enter into an agreement with the holder of a distiller's and rectifier's permit that allows the nonresident seller to engage in the following activities on the distiller's and rectifier's permitted premises: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 distilled spirits;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rectify, purify, and refine distilled spirits and wines;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wines, distilled spirits, or other liquors;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bottle, label, and package the nonresident seller's finished products.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agreement is subject to approval by the commission and must describe with specificity the nature, duration, and extent of the activities authorized by the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regulating the shared use of the permitted premises under this section to ensure administrative accountability of each permit holder and a strict separation between the businesses and operations of the permit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