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87R8215 RDS-D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Howard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4033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late applications for exemptions from ad valorem taxation for disabled veterans.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11.431(a),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Section 11.439, the</w:t>
      </w:r>
      <w:r>
        <w:t xml:space="preserve"> [</w:t>
      </w:r>
      <w:r>
        <w:rPr>
          <w:strike/>
        </w:rPr>
        <w:t xml:space="preserve">The</w:t>
      </w:r>
      <w:r>
        <w:t xml:space="preserve">] chief appraiser shall accept and approve or deny an application for a residence homestead exemption[</w:t>
      </w:r>
      <w:r>
        <w:rPr>
          <w:strike/>
        </w:rPr>
        <w:t xml:space="preserve">, including an exemption under Section 11.131 or 11.132 for the residence homestead of a disabled veteran or the surviving spouse of a disabled veteran, an exemption under Section 11.133 for the residence homestead of the surviving spouse of a member of the armed services of the United States who is killed in action, or an exemption under Section 11.134 for the residence homestead of the surviving spouse of a first responder who is killed or fatally injured in the line of duty,</w:t>
      </w:r>
      <w:r>
        <w:t xml:space="preserve">] after the deadline for filing it has passed if it is filed not later than two years after the delinquency date for the taxes on the homestead.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11.439,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11.439.</w:t>
      </w:r>
      <w:r xml:space="preserve">
        <w:t> </w:t>
      </w:r>
      <w:r xml:space="preserve">
        <w:t> </w:t>
      </w:r>
      <w:r>
        <w:t xml:space="preserve">LATE </w:t>
      </w:r>
      <w:r>
        <w:rPr>
          <w:u w:val="single"/>
        </w:rPr>
        <w:t xml:space="preserve">APPLICATIONS</w:t>
      </w:r>
      <w:r>
        <w:t xml:space="preserve"> [</w:t>
      </w:r>
      <w:r>
        <w:rPr>
          <w:strike/>
        </w:rPr>
        <w:t xml:space="preserve">APPLICATION</w:t>
      </w:r>
      <w:r>
        <w:t xml:space="preserve">] FOR DISABLED VETERANS </w:t>
      </w:r>
      <w:r>
        <w:rPr>
          <w:u w:val="single"/>
        </w:rPr>
        <w:t xml:space="preserve">EXEMPTIONS</w:t>
      </w:r>
      <w:r>
        <w:t xml:space="preserve"> [</w:t>
      </w:r>
      <w:r>
        <w:rPr>
          <w:strike/>
        </w:rPr>
        <w:t xml:space="preserve">EXEMPTION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11.439(a),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chief appraiser shall accept and approve or deny an application for an exemption under </w:t>
      </w:r>
      <w:r>
        <w:rPr>
          <w:u w:val="single"/>
        </w:rPr>
        <w:t xml:space="preserve">Section 11.131 or 11.132 for the residence homestead of a disabled veteran but not the surviving spouse of the disabled veteran or</w:t>
      </w:r>
      <w:r>
        <w:t xml:space="preserve"> Section 11.22 after the filing deadline provided by Section 11.43 if the application is filed not later than five years after the delinquency date for the taxes on the property.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an application for an exemption filed for a tax year that begins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2022.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4033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