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 et al.</w:t>
      </w:r>
      <w:r xml:space="preserve">
        <w:tab wTab="150" tlc="none" cTlc="0"/>
      </w:r>
      <w:r>
        <w:t xml:space="preserve">H.B.</w:t>
      </w:r>
      <w:r xml:space="preserve">
        <w:t> </w:t>
      </w:r>
      <w:r>
        <w:t xml:space="preserve">No.</w:t>
      </w:r>
      <w:r xml:space="preserve">
        <w:t> </w:t>
      </w:r>
      <w:r>
        <w:t xml:space="preserve">4044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registrar's failure to cancel voter registrations under applicable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16, Election Code, is amended by adding Section 16.039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16.039.</w:t>
      </w:r>
      <w:r>
        <w:rPr>
          <w:u w:val="single"/>
        </w:rPr>
        <w:t xml:space="preserve"> </w:t>
      </w:r>
      <w:r>
        <w:rPr>
          <w:u w:val="single"/>
        </w:rPr>
        <w:t xml:space="preserve"> </w:t>
      </w:r>
      <w:r>
        <w:rPr>
          <w:u w:val="single"/>
        </w:rPr>
        <w:t xml:space="preserve">FAILURE BY REGISTRAR TO TIMELY PERFORM DUTY. </w:t>
      </w:r>
      <w:r>
        <w:rPr>
          <w:u w:val="single"/>
        </w:rPr>
        <w:t xml:space="preserve"> </w:t>
      </w:r>
      <w:r>
        <w:rPr>
          <w:u w:val="single"/>
        </w:rPr>
        <w:t xml:space="preserve">If a registrar fails to timely perform a duty imposed on the registrar under this subchapter requiring the cancellation of a voter's registration because of the registrar's wilful neglect of duty, the secretary of state may withhold funds administered and distributed by the secretary under Chapter 19 or Section 31.009 from the registrar.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