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87R11286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4046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 appraisal of an older residence homestead located in or near a tax increment financing reinvestment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1.04(7), in determining the market value of a residence homestead that is more than 30 years old and located in a tax increment financing reinvestment zone designated by a municipality under Chapter 311 or in the area adjacent to the zone, the chief appraiser for the appraisal district in which the property is located may, as the chief appraiser considers appropriate to fairly appraise the property, exclude from consideration the value of new or substantially remodeled residential properties that are located in the same neighborhood as the residence homestead being appraised and that would otherwise be considered in appraising the residence homestead.  For purposes of this subsection, an area adjacent to a tax increment financing reinvestment zone means any area within two miles of the zone's boundaries in any direction that is not located within the boundaries of another reinvestment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 purposes of a residence homestead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authorizing the legislature to provide that the officials responsible for appraising property for ad valorem taxation in a county may exclude from consideration the value of new or substantially remodeled residential property when determining the market value of an older residence homestead located in or near a tax increment financing reinvestment zone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