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87R11759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communications made by an officer or employee of a county or municipality to a legislator, legislative committee, or executive branch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180, Local Government Code, is amended by adding Section 180.008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180.008.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QUARTERLY REPORT ON COMMUNICATIONS WITH STATE OFFICERS.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"Commission" means the Texas Ethics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"Communicates directly with" has the meaning assigned by Section 305.002,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officer or employee of a county or municipality who communicates directly with a member of the legislature, a committee of the legislature, or an officer of the executive branch shall file with the commission a written, verified report concerning the communications.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must include a list of each: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communication described by Subsection (b),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person or committee communicated with;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of the communication;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subject matter of the communication;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expenditure made, or other direct or indirect cost incurred, in making a communication described by Subsection (b), including travel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or employee required to file a report under this section shall file the report each calendar quarter at the time and in the manner prescribed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Texas Ethics Commission shall adopt rules prescribed by Section 180.008(e), Local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180.008, Local Government Code, as added by this Act, applies only to conduct that occurs on or after January 1, 2022, and a person is not required to file a report under that section before the end of the first calendar quarter beginning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