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Finance;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10,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certain public retirement systems for police and fire fighters to participate in the Texas Municipal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is amended by amending Subsection (a) and adding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purposes of this subtitle, the Texas Municipal Retirement System</w:t>
      </w:r>
      <w:r>
        <w:rPr>
          <w:u w:val="single"/>
        </w:rPr>
        <w:t xml:space="preserve">, the pension system provided under Article 6243a-1, Revised Statutes,</w:t>
      </w:r>
      <w:r>
        <w:t xml:space="preserve"> and [</w:t>
      </w:r>
      <w:r>
        <w:rPr>
          <w:strike/>
        </w:rPr>
        <w:t xml:space="preserve">, as limited by Subsection (b),</w:t>
      </w:r>
      <w:r>
        <w:t xml:space="preserve">] the Texas Municipal League, have the standing of municipalities.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standing of the pension system provided under Article 6243a-1, Revised Statutes, as a municipality under Subsection (a) applies only with respect to the system and the system's employees.  Subsection (a) does not require or authorize: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member, pensioner, alternate payee, or other beneficiary of the pension system provided under Article 6243a-1, Revised Statutes, to participate in the Texas Municipal Retirement System;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consolidation of both public retirement systems or the transfer of a fund or any plan created or maintained under former Article 6243a, Revised Statutes, or Article 6243a-1, Revised Statutes, to the Texas Municipal Retirement System.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as amended by this Act, applies only with respect to a person who is an employee of the pension system provided under Article 6243a-1, Revised Statutes,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