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87R14427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issuance of autism awareness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AUTISM AWARENESS LICENSE PLATES.  (a) The department shall issue specialty license plates that include the words "Autism Awareness." The department shall design the plates in consultation with a representative of the Hope for Three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trusteed programs within the office of the governor to make grants to a nonprofit organization whose primary purpose is to create awareness about and provide support to families living with autism spectrum disorder, to be used by that organization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