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87R10650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4082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county to adopt and enforce uniform rules on the hours of work of certain county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 county with a population of </w:t>
      </w:r>
      <w:r>
        <w:rPr>
          <w:u w:val="single"/>
        </w:rPr>
        <w:t xml:space="preserve">290,000</w:t>
      </w:r>
      <w:r>
        <w:t xml:space="preserve"> [</w:t>
      </w:r>
      <w:r>
        <w:rPr>
          <w:strike/>
        </w:rPr>
        <w:t xml:space="preserve">355,000</w:t>
      </w:r>
      <w:r>
        <w:t xml:space="preserve">] or more, the commissioners court may adopt and enforce uniform rules on the hours of work of department heads, assistants, deputies, and other employees whose compensation is set or approved by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