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87R22520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4086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4086:</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4086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standards for and regulation of elevators, escalators, and similar equipment in single-family dwellings.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754.0141, Health and Safety Code, is amended by amending Subsections (b), (e), and (f) and adding Subsection (g) to read as follows:</w:t>
      </w:r>
    </w:p>
    <w:p w:rsidR="003F3435" w:rsidRDefault="0032493E">
      <w:pPr>
        <w:spacing w:line="480" w:lineRule="auto"/>
        <w:ind w:firstLine="720"/>
        <w:jc w:val="both"/>
      </w:pPr>
      <w:r>
        <w:t xml:space="preserve">(b)</w:t>
      </w:r>
      <w:r xml:space="preserve">
        <w:t> </w:t>
      </w:r>
      <w:r xml:space="preserve">
        <w:t> </w:t>
      </w:r>
      <w:r>
        <w:t xml:space="preserve">The commission shall adopt rules containing minimum safety standards </w:t>
      </w:r>
      <w:r>
        <w:rPr>
          <w:u w:val="single"/>
        </w:rPr>
        <w:t xml:space="preserve">for:</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that must be used by</w:t>
      </w:r>
      <w:r>
        <w:t xml:space="preserve">] registered elevator inspectors </w:t>
      </w:r>
      <w:r>
        <w:rPr>
          <w:u w:val="single"/>
        </w:rPr>
        <w:t xml:space="preserve">to use</w:t>
      </w:r>
      <w:r>
        <w:t xml:space="preserve"> when inspecting </w:t>
      </w:r>
      <w:r>
        <w:rPr>
          <w:u w:val="single"/>
        </w:rPr>
        <w:t xml:space="preserve">elevators, chairlifts, and platform lifts installed in single-family dwellings;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registered contractors to use when installing</w:t>
      </w:r>
      <w:r>
        <w:t xml:space="preserve"> elevators, chairlifts, and platform lifts [</w:t>
      </w:r>
      <w:r>
        <w:rPr>
          <w:strike/>
        </w:rPr>
        <w:t xml:space="preserve">installed</w:t>
      </w:r>
      <w:r>
        <w:t xml:space="preserve">] in single-family dwellings.</w:t>
      </w:r>
    </w:p>
    <w:p w:rsidR="003F3435" w:rsidRDefault="0032493E">
      <w:pPr>
        <w:spacing w:line="480" w:lineRule="auto"/>
        <w:ind w:firstLine="720"/>
        <w:jc w:val="both"/>
      </w:pPr>
      <w:r>
        <w:t xml:space="preserve">(e)</w:t>
      </w:r>
      <w:r xml:space="preserve">
        <w:t> </w:t>
      </w:r>
      <w:r xml:space="preserve">
        <w:t> </w:t>
      </w:r>
      <w:r>
        <w:t xml:space="preserve">On completing installation of equipment in a single-family dwelling, a </w:t>
      </w:r>
      <w:r>
        <w:rPr>
          <w:u w:val="single"/>
        </w:rPr>
        <w:t xml:space="preserve">registered</w:t>
      </w:r>
      <w:r>
        <w:t xml:space="preserve"> contractor shall provide the dwelling owner with relevant information, in writing, about use, safety, and maintenance of the equipment, including the advisability of having the equipment periodically and timely inspected by a registered elevator inspector.</w:t>
      </w:r>
    </w:p>
    <w:p w:rsidR="003F3435" w:rsidRDefault="0032493E">
      <w:pPr>
        <w:spacing w:line="480" w:lineRule="auto"/>
        <w:ind w:firstLine="720"/>
        <w:jc w:val="both"/>
      </w:pPr>
      <w:r>
        <w:t xml:space="preserve">(f)</w:t>
      </w:r>
      <w:r xml:space="preserve">
        <w:t> </w:t>
      </w:r>
      <w:r xml:space="preserve">
        <w:t> </w:t>
      </w:r>
      <w:r>
        <w:t xml:space="preserve">An inspection by a registered elevator inspector of equipment in a single-family dwelling may be performed only at the request and with the consent of the owner.  The owner of a single-family dwelling is not subject to Section </w:t>
      </w:r>
      <w:r>
        <w:rPr>
          <w:u w:val="single"/>
        </w:rPr>
        <w:t xml:space="preserve">754.019,</w:t>
      </w:r>
      <w:r>
        <w:t xml:space="preserve"> 754.0231, 754.0232, 754.0233, 754.0234, or 754.0235.</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registered contractor who installs or alters an elevator in a single-family dwelling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the space between the hoistway face of the landing door or gate and the hoistway face of the car door or gate does not exceed four inches;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necessary install a space guard or equivalent product that ensures the space requirement of Subdivision (1) is satisfied.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4086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