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receive certain tax revenue derived from certain establishments related to a hotel and convention center project and to pledge certain tax revenue for the payment of obligations related to the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151.429, Tax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owner of a qualified hotel project that opened for initial occupancy before January 1, 2021, shall receive a rebate, refund, or payment of 100 percent of the taxes described by Subsection (h) during the two-year period beginning immediately following the expiration of the 10-year period authorized under Subsection (h).  The comptroller shall deposit the taxes and pay each owner of a qualified hotel project eligible taxable proceeds to which the owner is entitled under this subsection in the manner provided by Subsection (h). This subsection expires January 1, 2033.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351.101(n),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w:t>
      </w:r>
      <w:r>
        <w:rPr>
          <w:u w:val="single"/>
        </w:rPr>
        <w:t xml:space="preserve">Subsection</w:t>
      </w:r>
      <w:r>
        <w:t xml:space="preserve"> [</w:t>
      </w:r>
      <w:r>
        <w:rPr>
          <w:strike/>
        </w:rPr>
        <w:t xml:space="preserve">Subsections</w:t>
      </w:r>
      <w:r>
        <w:t xml:space="preserve">] (a)(7)(A) [</w:t>
      </w:r>
      <w:r>
        <w:rPr>
          <w:strike/>
        </w:rPr>
        <w:t xml:space="preserve">and (C)</w:t>
      </w:r>
      <w:r>
        <w:t xml:space="preserve">] and Section 351.1076 are met.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Section 151.429(h) of this code or Section 2303.5055, Government Code, a municipality described by Subsection (e) is entitled to receive the funds described by Subsection (c) for a 12-year period if the hotel project opened for initial occupancy before January 1, 2021. This subsection expires January 1, 2033.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351.1063(a),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described by Section 351.102(e)</w:t>
      </w:r>
      <w:r>
        <w:rPr>
          <w:u w:val="single"/>
        </w:rPr>
        <w:t xml:space="preserve">,</w:t>
      </w:r>
      <w:r>
        <w:t xml:space="preserve"> [</w:t>
      </w:r>
      <w:r>
        <w:rPr>
          <w:strike/>
        </w:rPr>
        <w:t xml:space="preserve">or</w:t>
      </w:r>
      <w:r>
        <w:t xml:space="preserve">] 351.152, </w:t>
      </w:r>
      <w:r>
        <w:rPr>
          <w:u w:val="single"/>
        </w:rPr>
        <w:t xml:space="preserve">or 351.1521,</w:t>
      </w:r>
      <w:r>
        <w:t xml:space="preserve"> other than an eligible central municipality described by Section 351.001(7)(D).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with a population of at least 95,000 that is located in a county that is bisected by United States Highway 385 and has a population of not more than 140,000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75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56,000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(19)</w:t>
      </w:r>
      <w:r xml:space="preserve">
        <w:t> </w:t>
      </w:r>
      <w:r xml:space="preserve">
        <w:t> </w:t>
      </w:r>
      <w:r>
        <w:t xml:space="preserve">a municipality with a population of 83,000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300,000;</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3,000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20,000 or more but less than 25,000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1.8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585,000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6,100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600,000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4,000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 [</w:t>
      </w:r>
      <w:r>
        <w:rPr>
          <w:strike/>
        </w:rPr>
        <w:t xml:space="preserve">and</w:t>
      </w:r>
      <w:r>
        <w:t xml:space="preserve">]</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r>
        <w:rPr>
          <w:u w:val="single"/>
        </w:rPr>
        <w:t xml:space="preserve">;</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 and</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a municipality with a population of less than 500,000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two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 municipality described by Subdivision (31)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351, Tax Code, is amended by adding Section 351.1521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351.1521.</w:t>
      </w:r>
      <w:r>
        <w:rPr>
          <w:u w:val="single"/>
        </w:rPr>
        <w:t xml:space="preserve"> </w:t>
      </w:r>
      <w:r>
        <w:rPr>
          <w:u w:val="single"/>
        </w:rPr>
        <w:t xml:space="preserve"> </w:t>
      </w:r>
      <w:r>
        <w:rPr>
          <w:u w:val="single"/>
        </w:rPr>
        <w:t xml:space="preserve">APPLICABILITY TO CERTAIN ADDITIONAL MUNICIPALITIES.  In addition to the municipalities described by Section 351.152, this subchapter applies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67,000;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two counties with 90 percent of the municipality's territory located in a county with a population of at least 580,000, and the remaining territory located in a county with a population of at least four million.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351.157(a), (b), (c), and (e),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"qualified establishment"</w:t>
      </w:r>
      <w:r>
        <w:t xml:space="preserve"> </w:t>
      </w:r>
      <w:r>
        <w:t xml:space="preserve">means an establishment:</w:t>
      </w:r>
    </w:p>
    <w:p w:rsidR="003F3435" w:rsidRDefault="0032493E">
      <w:pPr>
        <w:spacing w:line="480" w:lineRule="auto"/>
        <w:ind w:firstLine="1440"/>
        <w:jc w:val="both"/>
      </w:pPr>
      <w:r>
        <w:t xml:space="preserve">(1)</w:t>
      </w:r>
      <w:r xml:space="preserve">
        <w:t> </w:t>
      </w:r>
      <w:r xml:space="preserve">
        <w:t> </w:t>
      </w:r>
      <w:r>
        <w:t xml:space="preserve">that is located on land:</w:t>
      </w:r>
    </w:p>
    <w:p w:rsidR="003F3435" w:rsidRDefault="0032493E">
      <w:pPr>
        <w:spacing w:line="480" w:lineRule="auto"/>
        <w:ind w:firstLine="2160"/>
        <w:jc w:val="both"/>
      </w:pPr>
      <w:r>
        <w:t xml:space="preserve">(A)</w:t>
      </w:r>
      <w:r xml:space="preserve">
        <w:t> </w:t>
      </w:r>
      <w:r xml:space="preserve">
        <w:t> </w:t>
      </w:r>
      <w:r>
        <w:t xml:space="preserve">owned by a municipality; or</w:t>
      </w:r>
    </w:p>
    <w:p w:rsidR="003F3435" w:rsidRDefault="0032493E">
      <w:pPr>
        <w:spacing w:line="480" w:lineRule="auto"/>
        <w:ind w:firstLine="2160"/>
        <w:jc w:val="both"/>
      </w:pPr>
      <w:r>
        <w:t xml:space="preserve">(B)</w:t>
      </w:r>
      <w:r xml:space="preserve">
        <w:t> </w:t>
      </w:r>
      <w:r xml:space="preserve">
        <w:t> </w:t>
      </w:r>
      <w:r>
        <w:t xml:space="preserve">owned by any person if the establishment is located in a municipality described by Section 351.152(3) </w:t>
      </w:r>
      <w:r>
        <w:rPr>
          <w:u w:val="single"/>
        </w:rPr>
        <w:t xml:space="preserve">or owned by the federal government if the establishment is located in a municipality described by Section 351.152(6)</w:t>
      </w:r>
      <w:r>
        <w:t xml:space="preserve">;</w:t>
      </w:r>
    </w:p>
    <w:p w:rsidR="003F3435" w:rsidRDefault="0032493E">
      <w:pPr>
        <w:spacing w:line="480" w:lineRule="auto"/>
        <w:ind w:firstLine="1440"/>
        <w:jc w:val="both"/>
      </w:pPr>
      <w:r>
        <w:t xml:space="preserve">(2)</w:t>
      </w:r>
      <w:r xml:space="preserve">
        <w:t> </w:t>
      </w:r>
      <w:r xml:space="preserve">
        <w:t> </w:t>
      </w:r>
      <w:r>
        <w:t xml:space="preserve">the nearest exterior wall of which is located not more than 1,000 feet from the nearest exterior wall of a qualified hotel or qualified convention center facility;</w:t>
      </w:r>
    </w:p>
    <w:p w:rsidR="003F3435" w:rsidRDefault="0032493E">
      <w:pPr>
        <w:spacing w:line="480" w:lineRule="auto"/>
        <w:ind w:firstLine="1440"/>
        <w:jc w:val="both"/>
      </w:pPr>
      <w:r>
        <w:t xml:space="preserve">(3)</w:t>
      </w:r>
      <w:r xml:space="preserve">
        <w:t> </w:t>
      </w:r>
      <w:r xml:space="preserve">
        <w:t> </w:t>
      </w:r>
      <w:r>
        <w:t xml:space="preserve">that is constructed:</w:t>
      </w:r>
    </w:p>
    <w:p w:rsidR="003F3435" w:rsidRDefault="0032493E">
      <w:pPr>
        <w:spacing w:line="480" w:lineRule="auto"/>
        <w:ind w:firstLine="2160"/>
        <w:jc w:val="both"/>
      </w:pPr>
      <w:r>
        <w:t xml:space="preserve">(A)</w:t>
      </w:r>
      <w:r xml:space="preserve">
        <w:t> </w:t>
      </w:r>
      <w:r xml:space="preserve">
        <w:t> </w:t>
      </w:r>
      <w:r>
        <w:t xml:space="preserve">on or after the date the municipality commences a qualified project under this subchapter; or</w:t>
      </w:r>
    </w:p>
    <w:p w:rsidR="003F3435" w:rsidRDefault="0032493E">
      <w:pPr>
        <w:spacing w:line="480" w:lineRule="auto"/>
        <w:ind w:firstLine="2160"/>
        <w:jc w:val="both"/>
      </w:pPr>
      <w:r>
        <w:t xml:space="preserve">(B)</w:t>
      </w:r>
      <w:r xml:space="preserve">
        <w:t> </w:t>
      </w:r>
      <w:r xml:space="preserve">
        <w:t> </w:t>
      </w:r>
      <w:r>
        <w:t xml:space="preserve">at any time if the establishment is located in a municipality described by Section 351.152(3);</w:t>
      </w:r>
    </w:p>
    <w:p w:rsidR="003F3435" w:rsidRDefault="0032493E">
      <w:pPr>
        <w:spacing w:line="480" w:lineRule="auto"/>
        <w:ind w:firstLine="1440"/>
        <w:jc w:val="both"/>
      </w:pPr>
      <w:r>
        <w:t xml:space="preserve">(4)</w:t>
      </w:r>
      <w:r xml:space="preserve">
        <w:t> </w:t>
      </w:r>
      <w:r xml:space="preserve">
        <w:t> </w:t>
      </w:r>
      <w:r>
        <w:t xml:space="preserve">that is not a sports stadium; and</w:t>
      </w:r>
    </w:p>
    <w:p w:rsidR="003F3435" w:rsidRDefault="0032493E">
      <w:pPr>
        <w:spacing w:line="480" w:lineRule="auto"/>
        <w:ind w:firstLine="1440"/>
        <w:jc w:val="both"/>
      </w:pPr>
      <w:r>
        <w:t xml:space="preserve">(5)</w:t>
      </w:r>
      <w:r xml:space="preserve">
        <w:t> </w:t>
      </w:r>
      <w:r xml:space="preserve">
        <w:t> </w:t>
      </w:r>
      <w:r>
        <w:t xml:space="preserve">that is the type of establishment described by Subsection (c) from which the municipality is entitled to receive revenue under Subsection (d).</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351.152(3);</w:t>
      </w:r>
    </w:p>
    <w:p w:rsidR="003F3435" w:rsidRDefault="0032493E">
      <w:pPr>
        <w:spacing w:line="480" w:lineRule="auto"/>
        <w:ind w:firstLine="1440"/>
        <w:jc w:val="both"/>
      </w:pPr>
      <w:r>
        <w:t xml:space="preserve">(2)</w:t>
      </w:r>
      <w:r xml:space="preserve">
        <w:t> </w:t>
      </w:r>
      <w:r xml:space="preserve">
        <w:t> </w:t>
      </w:r>
      <w:r>
        <w:t xml:space="preserve">a municipality described by Section 351.152(6);</w:t>
      </w:r>
    </w:p>
    <w:p w:rsidR="003F3435" w:rsidRDefault="0032493E">
      <w:pPr>
        <w:spacing w:line="480" w:lineRule="auto"/>
        <w:ind w:firstLine="1440"/>
        <w:jc w:val="both"/>
      </w:pPr>
      <w:r>
        <w:t xml:space="preserve">(3)</w:t>
      </w:r>
      <w:r xml:space="preserve">
        <w:t> </w:t>
      </w:r>
      <w:r xml:space="preserve">
        <w:t> </w:t>
      </w:r>
      <w:r>
        <w:t xml:space="preserve">a municipality described by Section 351.152(7);</w:t>
      </w:r>
    </w:p>
    <w:p w:rsidR="003F3435" w:rsidRDefault="0032493E">
      <w:pPr>
        <w:spacing w:line="480" w:lineRule="auto"/>
        <w:ind w:firstLine="1440"/>
        <w:jc w:val="both"/>
      </w:pPr>
      <w:r>
        <w:t xml:space="preserve">(4)</w:t>
      </w:r>
      <w:r xml:space="preserve">
        <w:t> </w:t>
      </w:r>
      <w:r xml:space="preserve">
        <w:t> </w:t>
      </w:r>
      <w:r>
        <w:t xml:space="preserve">a municipality described by Section 351.152(10);</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municipality described by Section 351.152(14);</w:t>
      </w:r>
    </w:p>
    <w:p w:rsidR="003F3435" w:rsidRDefault="0032493E">
      <w:pPr>
        <w:spacing w:line="480" w:lineRule="auto"/>
        <w:ind w:firstLine="1440"/>
        <w:jc w:val="both"/>
      </w:pPr>
      <w:r>
        <w:t xml:space="preserve">(5)</w:t>
      </w:r>
      <w:r xml:space="preserve">
        <w:t> </w:t>
      </w:r>
      <w:r xml:space="preserve">
        <w:t> </w:t>
      </w:r>
      <w:r>
        <w:t xml:space="preserve">a municipality described by Section 351.152(16);</w:t>
      </w:r>
    </w:p>
    <w:p w:rsidR="003F3435" w:rsidRDefault="0032493E">
      <w:pPr>
        <w:spacing w:line="480" w:lineRule="auto"/>
        <w:ind w:firstLine="1440"/>
        <w:jc w:val="both"/>
      </w:pPr>
      <w:r>
        <w:t xml:space="preserve">(6)</w:t>
      </w:r>
      <w:r xml:space="preserve">
        <w:t> </w:t>
      </w:r>
      <w:r xml:space="preserve">
        <w:t> </w:t>
      </w:r>
      <w:r>
        <w:t xml:space="preserve">a municipality described by Section 351.152(22);</w:t>
      </w:r>
    </w:p>
    <w:p w:rsidR="003F3435" w:rsidRDefault="0032493E">
      <w:pPr>
        <w:spacing w:line="480" w:lineRule="auto"/>
        <w:ind w:firstLine="1440"/>
        <w:jc w:val="both"/>
      </w:pPr>
      <w:r>
        <w:t xml:space="preserve">(7)</w:t>
      </w:r>
      <w:r xml:space="preserve">
        <w:t> </w:t>
      </w:r>
      <w:r xml:space="preserve">
        <w:t> </w:t>
      </w:r>
      <w:r>
        <w:t xml:space="preserve">a municipality described by Section 351.152(25);</w:t>
      </w:r>
    </w:p>
    <w:p w:rsidR="003F3435" w:rsidRDefault="0032493E">
      <w:pPr>
        <w:spacing w:line="480" w:lineRule="auto"/>
        <w:ind w:firstLine="1440"/>
        <w:jc w:val="both"/>
      </w:pPr>
      <w:r>
        <w:t xml:space="preserve">(8)</w:t>
      </w:r>
      <w:r xml:space="preserve">
        <w:t> </w:t>
      </w:r>
      <w:r xml:space="preserve">
        <w:t> </w:t>
      </w:r>
      <w:r>
        <w:t xml:space="preserve">a municipality described by Section 351.152(34);</w:t>
      </w:r>
    </w:p>
    <w:p w:rsidR="003F3435" w:rsidRDefault="0032493E">
      <w:pPr>
        <w:spacing w:line="480" w:lineRule="auto"/>
        <w:ind w:firstLine="1440"/>
        <w:jc w:val="both"/>
      </w:pPr>
      <w:r>
        <w:t xml:space="preserve">(9)</w:t>
      </w:r>
      <w:r xml:space="preserve">
        <w:t> </w:t>
      </w:r>
      <w:r xml:space="preserve">
        <w:t> </w:t>
      </w:r>
      <w:r>
        <w:t xml:space="preserve">a municipality described by Section 351.152(35);</w:t>
      </w:r>
    </w:p>
    <w:p w:rsidR="003F3435" w:rsidRDefault="0032493E">
      <w:pPr>
        <w:spacing w:line="480" w:lineRule="auto"/>
        <w:ind w:firstLine="1440"/>
        <w:jc w:val="both"/>
      </w:pPr>
      <w:r>
        <w:t xml:space="preserve">(10)</w:t>
      </w:r>
      <w:r xml:space="preserve">
        <w:t> </w:t>
      </w:r>
      <w:r xml:space="preserve">
        <w:t> </w:t>
      </w:r>
      <w:r>
        <w:t xml:space="preserve">a municipality described by Section 351.152(36);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a municipality described by Section 351.152(38)</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described by Section 351.152(43)</w:t>
      </w:r>
      <w:r>
        <w:t xml:space="preserve">.</w:t>
      </w:r>
    </w:p>
    <w:p w:rsidR="003F3435" w:rsidRDefault="0032493E">
      <w:pPr>
        <w:spacing w:line="480" w:lineRule="auto"/>
        <w:ind w:firstLine="720"/>
        <w:jc w:val="both"/>
      </w:pPr>
      <w:r>
        <w:t xml:space="preserve">(c)</w:t>
      </w:r>
      <w:r xml:space="preserve">
        <w:t> </w:t>
      </w:r>
      <w:r xml:space="preserve">
        <w:t> </w:t>
      </w:r>
      <w: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t xml:space="preserve">(1)</w:t>
      </w:r>
      <w:r xml:space="preserve">
        <w:t> </w:t>
      </w:r>
      <w:r xml:space="preserve">
        <w:t> </w:t>
      </w:r>
      <w:r>
        <w:t xml:space="preserve">for a municipality described by Subsection (b)(1):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(2)</w:t>
      </w:r>
      <w:r xml:space="preserve">
        <w:t> </w:t>
      </w:r>
      <w:r xml:space="preserve">
        <w:t> </w:t>
      </w:r>
      <w:r>
        <w:t xml:space="preserve">for a municipality described by Subsection (b)(2), </w:t>
      </w:r>
      <w:r>
        <w:rPr>
          <w:u w:val="single"/>
        </w:rPr>
        <w:t xml:space="preserve">swimming pools and swimming facilities,</w:t>
      </w:r>
      <w:r>
        <w:t xml:space="preserve"> restaurants, bars, and retail establishments;</w:t>
      </w:r>
    </w:p>
    <w:p w:rsidR="003F3435" w:rsidRDefault="0032493E">
      <w:pPr>
        <w:spacing w:line="480" w:lineRule="auto"/>
        <w:ind w:firstLine="1440"/>
        <w:jc w:val="both"/>
      </w:pPr>
      <w:r>
        <w:t xml:space="preserve">(3)</w:t>
      </w:r>
      <w:r xml:space="preserve">
        <w:t> </w:t>
      </w:r>
      <w:r xml:space="preserve">
        <w:t> </w:t>
      </w:r>
      <w:r>
        <w:t xml:space="preserve">for a municipality described by Subsection (b)(3), restaurants, bars, and retail establishments;</w:t>
      </w:r>
    </w:p>
    <w:p w:rsidR="003F3435" w:rsidRDefault="0032493E">
      <w:pPr>
        <w:spacing w:line="480" w:lineRule="auto"/>
        <w:ind w:firstLine="1440"/>
        <w:jc w:val="both"/>
      </w:pPr>
      <w:r>
        <w:t xml:space="preserve">(4)</w:t>
      </w:r>
      <w:r xml:space="preserve">
        <w:t> </w:t>
      </w:r>
      <w:r xml:space="preserve">
        <w:t> </w:t>
      </w:r>
      <w:r>
        <w:t xml:space="preserve">for a municipality described by Subsection (b)(4):</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 a municipality described by Subsection (b)(4-a):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t xml:space="preserve">(5)</w:t>
      </w:r>
      <w:r xml:space="preserve">
        <w:t> </w:t>
      </w:r>
      <w:r xml:space="preserve">
        <w:t> </w:t>
      </w:r>
      <w:r>
        <w:t xml:space="preserve">for a municipality described by Subsection (b)(5), restaurants, bars, and retail establishments;</w:t>
      </w:r>
    </w:p>
    <w:p w:rsidR="003F3435" w:rsidRDefault="0032493E">
      <w:pPr>
        <w:spacing w:line="480" w:lineRule="auto"/>
        <w:ind w:firstLine="1440"/>
        <w:jc w:val="both"/>
      </w:pPr>
      <w:r>
        <w:t xml:space="preserve">(6)</w:t>
      </w:r>
      <w:r xml:space="preserve">
        <w:t> </w:t>
      </w:r>
      <w:r xml:space="preserve">
        <w:t> </w:t>
      </w:r>
      <w:r>
        <w:t xml:space="preserve">for a municipality described by Subsection (b)(6), restaurants, bars, and retail establishments;</w:t>
      </w:r>
    </w:p>
    <w:p w:rsidR="003F3435" w:rsidRDefault="0032493E">
      <w:pPr>
        <w:spacing w:line="480" w:lineRule="auto"/>
        <w:ind w:firstLine="1440"/>
        <w:jc w:val="both"/>
      </w:pPr>
      <w:r>
        <w:t xml:space="preserve">(7)</w:t>
      </w:r>
      <w:r xml:space="preserve">
        <w:t> </w:t>
      </w:r>
      <w:r xml:space="preserve">
        <w:t> </w:t>
      </w:r>
      <w:r>
        <w:t xml:space="preserve">for a municipality described by Subsection (b)(7), restaurants, bars, and retail establishments;</w:t>
      </w:r>
    </w:p>
    <w:p w:rsidR="003F3435" w:rsidRDefault="0032493E">
      <w:pPr>
        <w:spacing w:line="480" w:lineRule="auto"/>
        <w:ind w:firstLine="1440"/>
        <w:jc w:val="both"/>
      </w:pPr>
      <w:r>
        <w:t xml:space="preserve">(8)</w:t>
      </w:r>
      <w:r xml:space="preserve">
        <w:t> </w:t>
      </w:r>
      <w:r xml:space="preserve">
        <w:t> </w:t>
      </w:r>
      <w:r>
        <w:t xml:space="preserve">for a municipality described by Subsection (b)(8), restaurants, bars, and retail establishments;</w:t>
      </w:r>
    </w:p>
    <w:p w:rsidR="003F3435" w:rsidRDefault="0032493E">
      <w:pPr>
        <w:spacing w:line="480" w:lineRule="auto"/>
        <w:ind w:firstLine="1440"/>
        <w:jc w:val="both"/>
      </w:pPr>
      <w:r>
        <w:t xml:space="preserve">(9)</w:t>
      </w:r>
      <w:r xml:space="preserve">
        <w:t> </w:t>
      </w:r>
      <w:r xml:space="preserve">
        <w:t> </w:t>
      </w:r>
      <w:r>
        <w:t xml:space="preserve">for a municipality described by Subsection (b)(9), restaurants, bars, and retail establishments;</w:t>
      </w:r>
    </w:p>
    <w:p w:rsidR="003F3435" w:rsidRDefault="0032493E">
      <w:pPr>
        <w:spacing w:line="480" w:lineRule="auto"/>
        <w:ind w:firstLine="1440"/>
        <w:jc w:val="both"/>
      </w:pPr>
      <w:r>
        <w:t xml:space="preserve">(10)</w:t>
      </w:r>
      <w:r xml:space="preserve">
        <w:t> </w:t>
      </w:r>
      <w:r xml:space="preserve">
        <w:t> </w:t>
      </w:r>
      <w:r>
        <w:t xml:space="preserve">for a municipality described by Subsection (b)(10):</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for a municipality described by Subsection (b)(11):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a municipality described by Subsection (b)(12):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r>
        <w:t xml:space="preserve">.</w:t>
      </w:r>
    </w:p>
    <w:p w:rsidR="003F3435" w:rsidRDefault="0032493E">
      <w:pPr>
        <w:spacing w:line="480" w:lineRule="auto"/>
        <w:ind w:firstLine="720"/>
        <w:jc w:val="both"/>
      </w:pPr>
      <w:r>
        <w:t xml:space="preserve">(e)</w:t>
      </w:r>
      <w:r xml:space="preserve">
        <w:t> </w:t>
      </w:r>
      <w:r xml:space="preserve">
        <w:t> </w:t>
      </w:r>
      <w:r>
        <w:t xml:space="preserve">A municipality to which this section applies is not entitled to receive revenue under Subsection (d) unless the municipality commences a qualified project under this subchapter before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351.158, Tax Code, is amended to read as follows:</w:t>
      </w:r>
    </w:p>
    <w:p w:rsidR="003F3435" w:rsidRDefault="0032493E">
      <w:pPr>
        <w:spacing w:line="480" w:lineRule="auto"/>
        <w:ind w:firstLine="720"/>
        <w:jc w:val="both"/>
      </w:pPr>
      <w:r>
        <w:t xml:space="preserve">Sec.</w:t>
      </w:r>
      <w:r xml:space="preserve">
        <w:t> </w:t>
      </w:r>
      <w:r>
        <w:t xml:space="preserve">351.158.</w:t>
      </w:r>
      <w:r xml:space="preserve">
        <w:t> </w:t>
      </w:r>
      <w:r xml:space="preserve">
        <w:t> </w:t>
      </w:r>
      <w:r>
        <w:t xml:space="preserve">PERIOD OF ENTITLEMENT. </w:t>
      </w:r>
      <w:r>
        <w:t xml:space="preserve"> </w:t>
      </w:r>
      <w:r>
        <w:rPr>
          <w:u w:val="single"/>
        </w:rPr>
        <w:t xml:space="preserve">(a)</w:t>
      </w:r>
      <w:r>
        <w:t xml:space="preserve"> </w:t>
      </w:r>
      <w:r>
        <w:t xml:space="preserve"> </w:t>
      </w:r>
      <w:r>
        <w:t xml:space="preserve">A municipality is entitled to receive revenue as provided by Sections 351.156 and 351.157 until the 10th anniversary of the date the qualified hotel to which the entitlement relates is open for initial occupancy.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municipality described by Section 351.152(10) is entitled to receive revenue as provided by Sections 351.156 and 351.157 until the 13th anniversary of the date the qualified hotel to which the entitlement relates is open for initial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and except as provided by Subsection (b), a municipality described by Section 351.152 is entitled to receive revenue as provided by Sections 351.156 and 351.157 until the 12th anniversary of the date the qualified hotel to which the entitlement relates is open for initial occupancy if the qualified hotel opened for initial occupancy before January 1, 2021. This subsection expires January 1, 2033.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351, Tax Code, is amended by adding Section 351.161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351.161.</w:t>
      </w:r>
      <w:r>
        <w:rPr>
          <w:u w:val="single"/>
        </w:rPr>
        <w:t xml:space="preserve"> </w:t>
      </w:r>
      <w:r>
        <w:rPr>
          <w:u w:val="single"/>
        </w:rPr>
        <w:t xml:space="preserve"> </w:t>
      </w:r>
      <w:r>
        <w:rPr>
          <w:u w:val="single"/>
        </w:rPr>
        <w:t xml:space="preserve">COMPTROLLER PRIVATE LETTER RULING.  (a) A municipality may request that the comptroller provide a private letter ruling that determines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 described in the request is a qualified project for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will be entitled to receive  revenue under Sections 351.156 and 351.157,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taxable items, as defined by Section 151.010, purchased in connection with the qualified project are exempt from state and local sales and use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issue a private letter ruling that makes the requested determination not later than the 60th day after the date the municipality submits the request to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may establish the information a municipality must submit in a request made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municipality may rely on the comptroller's determination included in a private letter ruling provided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