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87R9594 BDP-D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funding for the provision of meals to public school students with insufficient balances on prepaid meal cards or meal accounts.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33.908,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33.908.</w:t>
      </w:r>
      <w:r xml:space="preserve">
        <w:t> </w:t>
      </w:r>
      <w:r xml:space="preserve">
        <w:t> </w:t>
      </w:r>
      <w:r>
        <w:rPr>
          <w:u w:val="single"/>
        </w:rPr>
        <w:t xml:space="preserve">FUNDING</w:t>
      </w:r>
      <w:r>
        <w:t xml:space="preserve"> [</w:t>
      </w:r>
      <w:r>
        <w:rPr>
          <w:strike/>
        </w:rPr>
        <w:t xml:space="preserve">GRACE PERIOD POLICY</w:t>
      </w:r>
      <w:r>
        <w:t xml:space="preserve">] FOR EXHAUSTED OR INSUFFICIENT MEAL CARD OR ACCOUNT BALANCE. </w:t>
      </w:r>
      <w: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The board of trustees of a</w:t>
      </w:r>
      <w:r>
        <w:t xml:space="preserve">] school district that allows students to use a prepaid meal card or account to purchase meals served at </w:t>
      </w:r>
      <w:r>
        <w:rPr>
          <w:u w:val="single"/>
        </w:rPr>
        <w:t xml:space="preserve">a campus</w:t>
      </w:r>
      <w:r>
        <w:t xml:space="preserve"> [</w:t>
      </w:r>
      <w:r>
        <w:rPr>
          <w:strike/>
        </w:rPr>
        <w:t xml:space="preserve">schools</w:t>
      </w:r>
      <w:r>
        <w:t xml:space="preserve">] in the district [</w:t>
      </w:r>
      <w:r>
        <w:rPr>
          <w:strike/>
        </w:rPr>
        <w:t xml:space="preserve">shall adopt a grace period policy regarding the use of the cards or accounts. The policy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must allow a student whose meal card or account balance is exhausted or insufficient to continue, for </w:t>
      </w:r>
      <w:r>
        <w:rPr>
          <w:u w:val="single"/>
        </w:rPr>
        <w:t xml:space="preserve">the entire school year</w:t>
      </w:r>
      <w:r>
        <w:t xml:space="preserve"> [</w:t>
      </w:r>
      <w:r>
        <w:rPr>
          <w:strike/>
        </w:rPr>
        <w:t xml:space="preserve">a period determined by the board</w:t>
      </w:r>
      <w:r>
        <w:t xml:space="preserve">], to purchase meals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accumulating a negative balance on the student's card or account;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otherwise receiving an extension of credit from the district;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must require the district to notify the parent of or person standing in parental relation to the student that the student's meal card or account balance is exhausted;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 may not [</w:t>
      </w:r>
      <w:r>
        <w:rPr>
          <w:strike/>
        </w:rPr>
        <w:t xml:space="preserve">permit the district to</w:t>
      </w:r>
      <w:r>
        <w:t xml:space="preserve">] charge a fee or interest in connection with meals purchased under Subdivision (1)[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may permit the district to set a schedule for repayment on the account balance as part of the notice to the parent or person standing in parental relation to the student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end of each school year, from funds available for the purpose, the agency shall provide a grant to each district in the amount necessary to pay the negative balance for each student whose meal card or account balance is exhausted or insufficient, excluding: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amount the school district received from private donations from individuals and entities for the purpose of paying the negative balance on a student's meal card or account;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amount of reimbursement to which the district is entitled under federal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