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87R7239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services organizations and extensions of consumer credit facilitated by credit services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PROHIBITION RELATING TO EXTENSIONS OF CONSUMER CREDIT.  A credit services organization may not obtain an extension of consumer credit for a consumer or assist a consumer in obtaining an extension of consumer credit unless the organization is licensed under Subchapter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