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87R10941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Harris</w:t>
      </w:r>
      <w:r xml:space="preserve">
        <w:tab wTab="150" tlc="none" cTlc="0"/>
      </w:r>
      <w:r>
        <w:t xml:space="preserve">H.B.</w:t>
      </w:r>
      <w:r xml:space="preserve">
        <w:t> </w:t>
      </w:r>
      <w:r>
        <w:t xml:space="preserve">No.</w:t>
      </w:r>
      <w:r xml:space="preserve">
        <w:t> </w:t>
      </w:r>
      <w:r>
        <w:t xml:space="preserve">4162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State Highway 3 in Harris County as the Vanessa Guillen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225.190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225.190.</w:t>
      </w:r>
      <w:r>
        <w:rPr>
          <w:u w:val="single"/>
        </w:rPr>
        <w:t xml:space="preserve"> </w:t>
      </w:r>
      <w:r>
        <w:rPr>
          <w:u w:val="single"/>
        </w:rPr>
        <w:t xml:space="preserve"> </w:t>
      </w:r>
      <w:r>
        <w:rPr>
          <w:u w:val="single"/>
        </w:rPr>
        <w:t xml:space="preserve">VANESSA GUILLEN MEMORIAL HIGHWAY.  (a)  The portion of State Highway 3 in Harris County between its intersection with Interstate Highway 45 and its intersection with Almeda Genoa Road is designated as the Vanessa Guillen Memorial Highway.  The designation is in addition to any other designation.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Vanessa Guillen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