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87R23033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4169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4169: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4169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employee database for child-care facilities and registered family homes.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42, Human Resources Code, is amended by adding Section 42.027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DATABASE.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develop and maintain on the commission's Internet website a searchable database that is accessible to child-care providers and includes the name, birthdate, and license number, if applicable, of each employee or former employee of a child-care facility or registered family home: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whom the commission has determined to be responsible for a violation of the minimum standards of any facility, including a family home, regulated by the commission;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has had a relevant license, registration, or other occupational authorization revoked by a state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collaborate with other appropriate state agencies to determine the most efficient method for identifying child-care facility or registered family home employees who have had a license, registration, or other occupational authorization revoked by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