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Button</w:t>
      </w:r>
      <w:r xml:space="preserve">
        <w:tab wTab="150" tlc="none" cTlc="0"/>
      </w:r>
      <w:r>
        <w:t xml:space="preserve">H.B.</w:t>
      </w:r>
      <w:r xml:space="preserve">
        <w:t> </w:t>
      </w:r>
      <w:r>
        <w:t xml:space="preserve">No.</w:t>
      </w:r>
      <w:r xml:space="preserve">
        <w:t> </w:t>
      </w:r>
      <w:r>
        <w:t xml:space="preserve">4179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to be used by an appraisal district in resolving a protest following the filing of a notice of protest by a property owner.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25.19(b), Tax Code, as effective January 1, 2022,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 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an explanation of the availability and purpose of an informal conference with the appraisal office before a hearing on a protest; and</w:t>
      </w:r>
    </w:p>
    <w:p w:rsidR="003F3435" w:rsidRDefault="0032493E">
      <w:pPr>
        <w:spacing w:line="480" w:lineRule="auto"/>
        <w:ind w:firstLine="1440"/>
        <w:jc w:val="both"/>
      </w:pPr>
      <w:r>
        <w:rPr>
          <w:u w:val="single"/>
        </w:rPr>
        <w:t xml:space="preserve">(9)</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 Tax Code, is amended by adding Section 41.445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41.445.</w:t>
      </w:r>
      <w:r>
        <w:rPr>
          <w:u w:val="single"/>
        </w:rPr>
        <w:t xml:space="preserve"> </w:t>
      </w:r>
      <w:r>
        <w:rPr>
          <w:u w:val="single"/>
        </w:rPr>
        <w:t xml:space="preserve"> </w:t>
      </w:r>
      <w:r>
        <w:rPr>
          <w:u w:val="single"/>
        </w:rPr>
        <w:t xml:space="preserve">INFORMAL CONFERENCE BEFORE HEARING ON PROTEST.  (a)  The appraisal district shall schedule an informal conference with the appraisal office for each property owner who files a notice of protest with the appraisal review board and requests an informal conference, to be held before the hearing on the protest.  Notice of the date, time, and location of the informal conference shall be delivered to the property owner with the notice of protest hearing required under Section 41.46 or may be delivered electronically at the property owner's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informal conference may not be scheduled to be held on the same day on which the hearing on the protest is scheduled to be held or during the five-day period preceding that date unless the property owner agrees to the holding of the conference on the scheduled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made in writing by the property owner to the appraisal office with good cause shown, the appraisal office shall reschedule the informal conference for a later date that is before the date of the hearing on the protest.  The rescheduling of the informal conference under this subsection does not require the delivery of additional written notice to the property owner.  The appraisal office may reschedule the informal conference for a date during the five-day period described by Subsection (b) with the property owner's consent.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office shall cancel the informal conference if the property owner informs the appraisal office, in writing, that the property owner elects not to participate in the conference.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property owner's failure to appear at the informal conference does not prevent the appraisal review board from hearing the protest and issuing an order determining the protest.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41.45(b-1), Tax Code, is amended to read as follows:</w:t>
      </w:r>
    </w:p>
    <w:p w:rsidR="003F3435" w:rsidRDefault="0032493E">
      <w:pPr>
        <w:spacing w:line="480" w:lineRule="auto"/>
        <w:ind w:firstLine="720"/>
        <w:jc w:val="both"/>
      </w:pPr>
      <w:r>
        <w:t xml:space="preserve">(b-1)</w:t>
      </w:r>
      <w:r xml:space="preserve">
        <w:t> </w:t>
      </w:r>
      <w:r xml:space="preserve">
        <w:t> </w:t>
      </w:r>
      <w:r>
        <w:t xml:space="preserve">An appraisal review board shall conduct a hearing on a protest by telephone conference call if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property owner notifies the board that the property owner intends to appear by telephone conference call in the owner's notice of protest or by written notice filed with the board not later than the 10th day before the date of the hearing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board proposes that the hearing be conducted by telephone conference call and the property owner agrees to the hearing being conducted in that manner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protest under Chapter 41, Tax Code, for which a notice of protest is filed by a property owner on or after the effective date of this Act.  A protest under Chapter 41, Tax Code, for which a notice of protest is filed by a property owner before the effective date of this Act is governed by the law in effect on the date the notice of protest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