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87R12347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development by the Public Utility Commission of Texas of physical security and cybersecurity practices for certain utilities.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31, Utilities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</w:t>
      </w:r>
      <w:r>
        <w:rPr>
          <w:u w:val="single"/>
        </w:rPr>
        <w:t xml:space="preserve">PHYSICAL SECURITY AND</w:t>
      </w:r>
      <w:r>
        <w:t xml:space="preserve"> CYBERSECURITY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31.052,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31.052.</w:t>
      </w:r>
      <w:r xml:space="preserve">
        <w:t> </w:t>
      </w:r>
      <w:r xml:space="preserve">
        <w:t> </w:t>
      </w:r>
      <w:r>
        <w:rPr>
          <w:u w:val="single"/>
        </w:rPr>
        <w:t xml:space="preserve">PHYSICAL SECURITY AND</w:t>
      </w:r>
      <w:r>
        <w:t xml:space="preserve"> CYBERSECURITY COORDINATION PROGRAM FOR UTILITIES.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31.052(a),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shall establish a program to monitor </w:t>
      </w:r>
      <w:r>
        <w:rPr>
          <w:u w:val="single"/>
        </w:rPr>
        <w:t xml:space="preserve">and support physical security and</w:t>
      </w:r>
      <w:r>
        <w:t xml:space="preserve"> cybersecurity efforts among utilities in this state. The program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guidance</w:t>
      </w:r>
      <w:r>
        <w:rPr>
          <w:u w:val="single"/>
        </w:rPr>
        <w:t xml:space="preserve">, technical assistance, and training</w:t>
      </w:r>
      <w:r>
        <w:t xml:space="preserve"> on best practices in </w:t>
      </w:r>
      <w:r>
        <w:rPr>
          <w:u w:val="single"/>
        </w:rPr>
        <w:t xml:space="preserve">physical security and</w:t>
      </w:r>
      <w:r>
        <w:t xml:space="preserve"> cybersecurity and facilitate the sharing of cybersecurity information between utilities;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guidance</w:t>
      </w:r>
      <w:r>
        <w:rPr>
          <w:u w:val="single"/>
        </w:rPr>
        <w:t xml:space="preserve">, technical assistance, and training</w:t>
      </w:r>
      <w:r>
        <w:t xml:space="preserve"> on best practices for </w:t>
      </w:r>
      <w:r>
        <w:rPr>
          <w:u w:val="single"/>
        </w:rPr>
        <w:t xml:space="preserve">physical security and</w:t>
      </w:r>
      <w:r>
        <w:t xml:space="preserve"> cybersecurity controls for supply chain risk management of cybersecurity systems used by utilities, which may include, as applicable, best practices related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software integrity and authenticity;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vendor risk management and procurement controls, including notification by vendors of incidents related to the vendor's products and services;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vendor remote access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models, assessments, and auditing procedures for a utility to self-assess physical security and cybersecurity;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opportunities for utilities to share with each other best practices for and information on physical security and cybersecurity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