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87R10774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4206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desirability, feasibility, and effects of limiting the appraised value of real property for ad valorem tax purposes to the value when the owner acquired the property and determining that value on the basis of the purchase price of the property, if applicable.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section, "commission" means the Real Property Appraisal Study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COMPOSITION OF COMMISSION.  The commission is composed of nine members as follows:</w:t>
      </w:r>
    </w:p>
    <w:p w:rsidR="003F3435" w:rsidRDefault="0032493E">
      <w:pPr>
        <w:spacing w:line="480" w:lineRule="auto"/>
        <w:ind w:firstLine="1440"/>
        <w:jc w:val="both"/>
      </w:pPr>
      <w:r>
        <w:t xml:space="preserve">(1)</w:t>
      </w:r>
      <w:r xml:space="preserve">
        <w:t> </w:t>
      </w:r>
      <w:r xml:space="preserve">
        <w:t> </w:t>
      </w:r>
      <w:r>
        <w:t xml:space="preserve">the comptroller of public accounts;</w:t>
      </w:r>
    </w:p>
    <w:p w:rsidR="003F3435" w:rsidRDefault="0032493E">
      <w:pPr>
        <w:spacing w:line="480" w:lineRule="auto"/>
        <w:ind w:firstLine="1440"/>
        <w:jc w:val="both"/>
      </w:pPr>
      <w:r>
        <w:t xml:space="preserve">(2)</w:t>
      </w:r>
      <w:r xml:space="preserve">
        <w:t> </w:t>
      </w:r>
      <w:r xml:space="preserve">
        <w:t> </w:t>
      </w:r>
      <w:r>
        <w:t xml:space="preserve">two chief appraisers appointed by the comptroller of public accounts, one of whom is employed by an appraisal district established in an urban county and one of whom is employed by an appraisal district established in a rural county;</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two public members appointed by the governor.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PRESIDING OFFICER.  The comptroller of public accounts is the presiding officer of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MEETINGS.  The commission shall meet at the call of the presiding officer of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STAFF.  The staff of the office of the comptroller of public accounts shall serve as the staff of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COMPENSATION; REIMBURSEMENT FOR EXPENSES.  A commission member is not entitled to receive compensation for service on the commission but is entitled to reimbursement for actual and necessary expenses, including travel expenses, incurred by the member in performing commission duties.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STUDY.  The commission shall conduct a study of the desirability, feasibility, and effects of limiting the appraised value of real property for ad valorem tax purposes to the value when the owner acquired the property and determining that value on the basis of the purchase price of the property, if applicable, including:</w:t>
      </w:r>
    </w:p>
    <w:p w:rsidR="003F3435" w:rsidRDefault="0032493E">
      <w:pPr>
        <w:spacing w:line="480" w:lineRule="auto"/>
        <w:ind w:firstLine="1440"/>
        <w:jc w:val="both"/>
      </w:pPr>
      <w:r>
        <w:t xml:space="preserve">(1)</w:t>
      </w:r>
      <w:r xml:space="preserve">
        <w:t> </w:t>
      </w:r>
      <w:r xml:space="preserve">
        <w:t> </w:t>
      </w:r>
      <w:r>
        <w:t xml:space="preserve">the fairness of doing so;</w:t>
      </w:r>
    </w:p>
    <w:p w:rsidR="003F3435" w:rsidRDefault="0032493E">
      <w:pPr>
        <w:spacing w:line="480" w:lineRule="auto"/>
        <w:ind w:firstLine="1440"/>
        <w:jc w:val="both"/>
      </w:pPr>
      <w:r>
        <w:t xml:space="preserve">(2)</w:t>
      </w:r>
      <w:r xml:space="preserve">
        <w:t> </w:t>
      </w:r>
      <w:r xml:space="preserve">
        <w:t> </w:t>
      </w:r>
      <w:r>
        <w:t xml:space="preserve">the effects of doing so on the overall tax burden and the distribution of the tax burden;</w:t>
      </w:r>
    </w:p>
    <w:p w:rsidR="003F3435" w:rsidRDefault="0032493E">
      <w:pPr>
        <w:spacing w:line="480" w:lineRule="auto"/>
        <w:ind w:firstLine="1440"/>
        <w:jc w:val="both"/>
      </w:pPr>
      <w:r>
        <w:t xml:space="preserve">(3)</w:t>
      </w:r>
      <w:r xml:space="preserve">
        <w:t> </w:t>
      </w:r>
      <w:r xml:space="preserve">
        <w:t> </w:t>
      </w:r>
      <w:r>
        <w:t xml:space="preserve">the effects of doing so on the real estate market; and</w:t>
      </w:r>
    </w:p>
    <w:p w:rsidR="003F3435" w:rsidRDefault="0032493E">
      <w:pPr>
        <w:spacing w:line="480" w:lineRule="auto"/>
        <w:ind w:firstLine="1440"/>
        <w:jc w:val="both"/>
      </w:pPr>
      <w:r>
        <w:t xml:space="preserve">(4)</w:t>
      </w:r>
      <w:r xml:space="preserve">
        <w:t> </w:t>
      </w:r>
      <w:r xml:space="preserve">
        <w:t> </w:t>
      </w:r>
      <w:r>
        <w:t xml:space="preserve">the statutory, constitutional, and administrative changes that would be necessary to do so.</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REPORT.  Not later than December 1, 2022, the commission shall issue a report of the results of the study, including any legislative recommendations, to the governor, lieutenant governor, and speaker of the house of representatives.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ABOLITION AND EXPIRATION.  The commission is abolished and this Act expires September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