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87R14234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juvenile board of Guadalupe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152.1001(a),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Guadalupe County Juvenile Board is composed of the county judge</w:t>
      </w:r>
      <w:r>
        <w:rPr>
          <w:u w:val="single"/>
        </w:rPr>
        <w:t xml:space="preserve">, the judges of the statutory county courts,</w:t>
      </w:r>
      <w:r>
        <w:t xml:space="preserve"> and the district judges in Guadalupe County. [</w:t>
      </w:r>
      <w:r>
        <w:rPr>
          <w:strike/>
        </w:rPr>
        <w:t xml:space="preserve">The county judge may add the judge of the county court at law to the board or may, from time to time, designate the judge of the county court at law to serve on the board in the county judge's place.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