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87R12471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4227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annual natural gas industry overview produced by the Railroad Commission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81, Natural Resources Code, is amended by adding Section 81.0661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81.0661.</w:t>
      </w:r>
      <w:r>
        <w:rPr>
          <w:u w:val="single"/>
        </w:rPr>
        <w:t xml:space="preserve"> </w:t>
      </w:r>
      <w:r>
        <w:rPr>
          <w:u w:val="single"/>
        </w:rPr>
        <w:t xml:space="preserve"> </w:t>
      </w:r>
      <w:r>
        <w:rPr>
          <w:u w:val="single"/>
        </w:rPr>
        <w:t xml:space="preserve">ANNUAL NATURAL GAS INDUSTRY OVERVIEW.  (a)</w:t>
      </w:r>
      <w:r>
        <w:rPr>
          <w:u w:val="single"/>
        </w:rPr>
        <w:t xml:space="preserve"> </w:t>
      </w:r>
      <w:r>
        <w:rPr>
          <w:u w:val="single"/>
        </w:rPr>
        <w:t xml:space="preserve"> </w:t>
      </w:r>
      <w:r>
        <w:rPr>
          <w:u w:val="single"/>
        </w:rPr>
        <w:t xml:space="preserve">The oil and gas division of the commission shall produce and submit to each standing committee of the legislature having primary jurisdiction over oil and gas matters an annual report for each state fiscal year that: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an overview and analysis of the oil and gas industry in this state for the fiscal year;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anticipates potential issues facing the industry in the coming fiscal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providing the overview under Subsection (a)(1), the commission shall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analysis of the strengths and weaknesses of the industry;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summary of any significant events or challenges experienced or vulnerabilities in infrastructure that were exposed.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providing a projection for the coming fiscal year under Subsection (a)(2)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production estimates;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 any major maintenance and operation issues expected to affect the natural gas infrastructure in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seek input from stakeholders when developing each annual overview.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