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4240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5,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State Affairs;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2;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local regulation to enforce child custody orders; authorizing a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157, Family Code, is amended by adding Subchapter J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J.  LOCAL REGULATION AND ENFORCEMENT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157.451.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CIVIL PENALTY FOR INTERFERENCE WITH CHILD CUSTODY ORDER.  A municipality or county in this state may adopt an ordinance or order that imposes a civil penalty of not more than $500 for engaging in conduct described by Section 25.03, Penal Code.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