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4297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during which certain municipalities may receive certain tax revenue associated with hotel and convention center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351.158, Tax Code, is amended to read as follows:</w:t>
      </w:r>
    </w:p>
    <w:p w:rsidR="003F3435" w:rsidRDefault="0032493E">
      <w:pPr>
        <w:spacing w:line="480" w:lineRule="auto"/>
        <w:ind w:firstLine="720"/>
        <w:jc w:val="both"/>
      </w:pPr>
      <w:r>
        <w:t xml:space="preserve">Sec.</w:t>
      </w:r>
      <w:r xml:space="preserve">
        <w:t> </w:t>
      </w:r>
      <w:r>
        <w:t xml:space="preserve">351.158.</w:t>
      </w:r>
      <w:r xml:space="preserve">
        <w:t> </w:t>
      </w:r>
      <w:r xml:space="preserve">
        <w:t> </w:t>
      </w:r>
      <w:r>
        <w:t xml:space="preserve">PERIOD OF ENTITLEMENT. </w:t>
      </w:r>
      <w:r>
        <w:t xml:space="preserve"> </w:t>
      </w:r>
      <w:r>
        <w:rPr>
          <w:u w:val="single"/>
        </w:rPr>
        <w:t xml:space="preserve">(a)</w:t>
      </w:r>
      <w:r>
        <w:t xml:space="preserve"> </w:t>
      </w:r>
      <w:r>
        <w:t xml:space="preserve"> </w:t>
      </w:r>
      <w:r>
        <w:t xml:space="preserve">A municipality is entitled to receive revenue as provided by Sections 351.156 and 351.157 until the 10th anniversary of the date the qualified hotel to which the entitlement relates is open for initial occupancy.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municipality described by Section 351.152(10) is entitled to receive revenue as provided by Sections 351.156 and 351.157 until the 13th anniversary of the date the qualified hotel to which the entitlement relates is open for initial occupancy.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