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87R10261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4300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biennial report by the Texas Commission on Law Enforcement regarding peace officer salaries.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REPORT ON PEACE OFFICER SALARIES.  (a)  Not later than November 1 of each even-numbered year, the commission shall submit a report regarding peace officer salaries in this state to the governor, the lieutenant governor, the speaker of the house of representatives, and each standing committee of the legislature with primary jurisdiction over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salary information categorized by law enforcement agency size, based on the population residing in the agency's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category under Subdivision (1), a comparison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officer salaries to cost of living;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officer salaries in this state to officer salaries in other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shall provide any information requested by the commission to prepare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