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87R7650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4320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of land for ad valorem tax purposes on the basis of its productive capacity.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23.43(b), Tax Code, is amended to read as follows:</w:t>
      </w:r>
    </w:p>
    <w:p w:rsidR="003F3435" w:rsidRDefault="0032493E">
      <w:pPr>
        <w:spacing w:line="480" w:lineRule="auto"/>
        <w:ind w:firstLine="720"/>
        <w:jc w:val="both"/>
      </w:pPr>
      <w:r>
        <w:t xml:space="preserve">(b)</w:t>
      </w:r>
      <w:r xml:space="preserve">
        <w:t> </w:t>
      </w:r>
      <w:r xml:space="preserve">
        <w:t> </w:t>
      </w:r>
      <w:r>
        <w:t xml:space="preserve">A claimant must deliver a completed application form to the chief appraiser before </w:t>
      </w:r>
      <w:r>
        <w:rPr>
          <w:u w:val="single"/>
        </w:rPr>
        <w:t xml:space="preserve">April</w:t>
      </w:r>
      <w:r>
        <w:t xml:space="preserve"> [</w:t>
      </w:r>
      <w:r>
        <w:rPr>
          <w:strike/>
        </w:rPr>
        <w:t xml:space="preserve">May</w:t>
      </w:r>
      <w:r>
        <w:t xml:space="preserve">] 1 and must furnish the information required by the form.  For good cause shown the chief appraiser may </w:t>
      </w:r>
      <w:r>
        <w:rPr>
          <w:u w:val="single"/>
        </w:rPr>
        <w:t xml:space="preserve">by written order</w:t>
      </w:r>
      <w:r>
        <w:t xml:space="preserve"> extend the deadline for filing the application </w:t>
      </w:r>
      <w:r>
        <w:rPr>
          <w:u w:val="single"/>
        </w:rPr>
        <w:t xml:space="preserve">to June 1</w:t>
      </w:r>
      <w:r>
        <w:t xml:space="preserve"> [</w:t>
      </w:r>
      <w:r>
        <w:rPr>
          <w:strike/>
        </w:rPr>
        <w:t xml:space="preserve">by written order for a single period not to exceed 60 days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23.51, Tax Code, is amended by adding Subdivision (9) to read as follows: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"Bee" and "colony" have the meanings assigned by Section 131.001, Agriculture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23, Tax Code, is amended by adding Section 23.5215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23.5215.</w:t>
      </w:r>
      <w:r>
        <w:rPr>
          <w:u w:val="single"/>
        </w:rPr>
        <w:t xml:space="preserve"> </w:t>
      </w:r>
      <w:r>
        <w:rPr>
          <w:u w:val="single"/>
        </w:rPr>
        <w:t xml:space="preserve"> </w:t>
      </w:r>
      <w:r>
        <w:rPr>
          <w:u w:val="single"/>
        </w:rPr>
        <w:t xml:space="preserve">STANDARDS FOR QUALIFICATION OF LAND FOR APPRAISAL BASED ON USE TO RAISE OR KEEP BEES.  (a) Subject to Subsection (b), for land to qualify for appraisal under this subchapter for a tax year on the basis of its use to raise or keep bees: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 must contain at least six colonies;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colonies must be located on the land for at least nine months of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land consists of more than 5 acres, the land must contain at least one additional colony for each additional 2.5 acres.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23.54, Tax Code, is amended by amending Subsection (d) and adding Subsection (f-1) to read as follows:</w:t>
      </w:r>
    </w:p>
    <w:p w:rsidR="003F3435" w:rsidRDefault="0032493E">
      <w:pPr>
        <w:spacing w:line="480" w:lineRule="auto"/>
        <w:ind w:firstLine="720"/>
        <w:jc w:val="both"/>
      </w:pPr>
      <w:r>
        <w:t xml:space="preserve">(d)</w:t>
      </w:r>
      <w:r xml:space="preserve">
        <w:t> </w:t>
      </w:r>
      <w:r xml:space="preserve">
        <w:t> </w:t>
      </w:r>
      <w:r>
        <w:t xml:space="preserve">The form must be filed before </w:t>
      </w:r>
      <w:r>
        <w:rPr>
          <w:u w:val="single"/>
        </w:rPr>
        <w:t xml:space="preserve">April</w:t>
      </w:r>
      <w:r>
        <w:t xml:space="preserve"> [</w:t>
      </w:r>
      <w:r>
        <w:rPr>
          <w:strike/>
        </w:rPr>
        <w:t xml:space="preserve">May</w:t>
      </w:r>
      <w:r>
        <w:t xml:space="preserve">] 1.  However, for good cause the chief appraiser may extend the filing deadline </w:t>
      </w:r>
      <w:r>
        <w:rPr>
          <w:u w:val="single"/>
        </w:rPr>
        <w:t xml:space="preserve">to June 1</w:t>
      </w:r>
      <w:r>
        <w:t xml:space="preserve"> [</w:t>
      </w:r>
      <w:r>
        <w:rPr>
          <w:strike/>
        </w:rPr>
        <w:t xml:space="preserve">for not more than 60 days</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If the chief appraiser determines that a change of ownership of land appraised under this subchapter for a tax year has or may have occurred, on or before February 1 of the following tax year the chief appraiser shall deliver an application form and a brief explanation of the requirements for land to be eligible for appraisal under this subchapter to the person who the chief appraiser has determined is or may be the new owner of the land.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23.55, Tax Code, is amended by adding Subsections (e-1) and (r)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property owner may request in writing that the chief appraiser determine whether a change of use of the property owner's land has occurred.  The request must state the manner in which the property owner is currently using the land.  Not later than the 90th day after the date the chief appraiser receives the request, the chief appraiser shall provide the property owner with a written determination that includes a description of the current use of the land and a statement as to whether the current use of the land has resulted in a change of use of the land. If the chief appraiser determines that a change of use of the land has not occurred, the chief appraiser may not later determine that a change of use of the land has occurred on the basis of the use described in the written determination.</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sanctions provided by Subsection (a) do not apply to a change in the use of land if, after the change in use, the physical characteristics of the land remain consistent with the physical characteristics of the land during the period for which the land was eligible for appraisal under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23.75(d), Tax Code, is amended to read as follows:</w:t>
      </w:r>
    </w:p>
    <w:p w:rsidR="003F3435" w:rsidRDefault="0032493E">
      <w:pPr>
        <w:spacing w:line="480" w:lineRule="auto"/>
        <w:ind w:firstLine="720"/>
        <w:jc w:val="both"/>
      </w:pPr>
      <w:r>
        <w:t xml:space="preserve">(d)</w:t>
      </w:r>
      <w:r xml:space="preserve">
        <w:t> </w:t>
      </w:r>
      <w:r xml:space="preserve">
        <w:t> </w:t>
      </w:r>
      <w:r>
        <w:t xml:space="preserve">The form must be filed before </w:t>
      </w:r>
      <w:r>
        <w:rPr>
          <w:u w:val="single"/>
        </w:rPr>
        <w:t xml:space="preserve">April</w:t>
      </w:r>
      <w:r>
        <w:t xml:space="preserve"> [</w:t>
      </w:r>
      <w:r>
        <w:rPr>
          <w:strike/>
        </w:rPr>
        <w:t xml:space="preserve">May</w:t>
      </w:r>
      <w:r>
        <w:t xml:space="preserve">] 1. However, for good cause the chief appraiser may extend the filing deadline </w:t>
      </w:r>
      <w:r>
        <w:rPr>
          <w:u w:val="single"/>
        </w:rPr>
        <w:t xml:space="preserve">to  June 1</w:t>
      </w:r>
      <w:r>
        <w:t xml:space="preserve"> [</w:t>
      </w:r>
      <w:r>
        <w:rPr>
          <w:strike/>
        </w:rPr>
        <w:t xml:space="preserve">for not more than 60 days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23.9804(e), Tax Code, is amended to read as follows:</w:t>
      </w:r>
    </w:p>
    <w:p w:rsidR="003F3435" w:rsidRDefault="0032493E">
      <w:pPr>
        <w:spacing w:line="480" w:lineRule="auto"/>
        <w:ind w:firstLine="720"/>
        <w:jc w:val="both"/>
      </w:pPr>
      <w:r>
        <w:t xml:space="preserve">(e)</w:t>
      </w:r>
      <w:r xml:space="preserve">
        <w:t> </w:t>
      </w:r>
      <w:r xml:space="preserve">
        <w:t> </w:t>
      </w:r>
      <w:r>
        <w:t xml:space="preserve">The form must be filed before </w:t>
      </w:r>
      <w:r>
        <w:rPr>
          <w:u w:val="single"/>
        </w:rPr>
        <w:t xml:space="preserve">April</w:t>
      </w:r>
      <w:r>
        <w:t xml:space="preserve"> [</w:t>
      </w:r>
      <w:r>
        <w:rPr>
          <w:strike/>
        </w:rPr>
        <w:t xml:space="preserve">May</w:t>
      </w:r>
      <w:r>
        <w:t xml:space="preserve">] 1. However, for good cause shown, the chief appraiser may extend the filing deadline </w:t>
      </w:r>
      <w:r>
        <w:rPr>
          <w:u w:val="single"/>
        </w:rPr>
        <w:t xml:space="preserve">to June 1</w:t>
      </w:r>
      <w:r>
        <w:t xml:space="preserve"> [</w:t>
      </w:r>
      <w:r>
        <w:rPr>
          <w:strike/>
        </w:rPr>
        <w:t xml:space="preserve">for not more than 15 days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applies only to the appraisal of land for ad valorem tax purposes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