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43.031, Election Code, is amended by amending Subsections (b) and (e) and adding Subsection (b-1) to read as follows:</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 </w:t>
      </w:r>
      <w:r>
        <w:rPr>
          <w:u w:val="single"/>
        </w:rPr>
        <w:t xml:space="preserve">A polling place may not be located in a tent or other temporary moveable structure or in a facility primarily designed for motor vehicles. No voter may cast a vote from inside a motor vehicle unless the voter meets the requirements of Section 64.009.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not be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tent or other temporary or movable structure;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parking garage, parking lot, or similar facility primarily designed for motor vehicles.</w:t>
      </w:r>
    </w:p>
    <w:p w:rsidR="003F3435" w:rsidRDefault="0032493E">
      <w:pPr>
        <w:spacing w:line="480" w:lineRule="auto"/>
        <w:ind w:firstLine="720"/>
        <w:jc w:val="both"/>
      </w:pPr>
      <w:r>
        <w:t xml:space="preserve">(e)</w:t>
      </w:r>
      <w:r xml:space="preserve">
        <w:t> </w:t>
      </w:r>
      <w:r xml:space="preserve">
        <w:t> </w:t>
      </w:r>
      <w:r>
        <w:t xml:space="preserve">A polling place may not be located at [</w:t>
      </w:r>
      <w:r>
        <w:rPr>
          <w:strike/>
        </w:rPr>
        <w:t xml:space="preserve">the</w:t>
      </w:r>
      <w:r>
        <w:t xml:space="preserve">] </w:t>
      </w:r>
      <w:r>
        <w:rPr>
          <w:u w:val="single"/>
        </w:rPr>
        <w:t xml:space="preserve">a personal</w:t>
      </w:r>
      <w:r>
        <w:t xml:space="preserve"> residence [</w:t>
      </w:r>
      <w:r>
        <w:rPr>
          <w:strike/>
        </w:rPr>
        <w:t xml:space="preserve">of a person who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candidate for an elective office, including an office of a political party;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related within the third degree by consanguinity or the second degree by affinity, as determined under Chapter 573, Government Code, to a candidate described by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w:t>
      </w:r>
      <w:r>
        <w:rPr>
          <w:u w:val="single"/>
        </w:rPr>
        <w:t xml:space="preserve">inside</w:t>
      </w:r>
      <w:r>
        <w:t xml:space="preserve"> [</w:t>
      </w:r>
      <w:r>
        <w:rPr>
          <w:strike/>
        </w:rPr>
        <w:t xml:space="preserve">in</w:t>
      </w:r>
      <w:r>
        <w:t xml:space="preserve">] any </w:t>
      </w:r>
      <w:r>
        <w:rPr>
          <w:u w:val="single"/>
        </w:rPr>
        <w:t xml:space="preserve">building</w:t>
      </w:r>
      <w:r>
        <w:t xml:space="preserve"> [</w:t>
      </w:r>
      <w:r>
        <w:rPr>
          <w:strike/>
        </w:rPr>
        <w:t xml:space="preserve">stationary structure</w:t>
      </w:r>
      <w:r>
        <w:t xml:space="preserve">] as directed by the authority establishing the branch office. The polling place may </w:t>
      </w:r>
      <w:r>
        <w:rPr>
          <w:u w:val="single"/>
        </w:rPr>
        <w:t xml:space="preserve">not</w:t>
      </w:r>
      <w:r>
        <w:t xml:space="preserve"> be located in a </w:t>
      </w:r>
      <w:r>
        <w:rPr>
          <w:u w:val="single"/>
        </w:rPr>
        <w:t xml:space="preserve">tent or other temporary</w:t>
      </w:r>
      <w:r>
        <w:t xml:space="preserve"> movable structure </w:t>
      </w:r>
      <w:r>
        <w:rPr>
          <w:u w:val="single"/>
        </w:rPr>
        <w:t xml:space="preserve">or in a facility designed primarily for motor vehicles</w:t>
      </w:r>
      <w:r>
        <w:t xml:space="preserve"> in the general election for state and county officers, general primary election, or runoff primary election.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 of the Election Code is repealed:</w:t>
      </w:r>
    </w:p>
    <w:p w:rsidR="003F3435" w:rsidRDefault="0032493E">
      <w:pPr>
        <w:spacing w:line="480" w:lineRule="auto"/>
        <w:ind w:firstLine="1440"/>
        <w:jc w:val="both"/>
      </w:pPr>
      <w:r>
        <w:t xml:space="preserve">(1)</w:t>
      </w:r>
      <w:r xml:space="preserve">
        <w:t> </w:t>
      </w:r>
      <w:r xml:space="preserve">
        <w:t> </w:t>
      </w:r>
      <w:r>
        <w:t xml:space="preserve">Section 85.062(e).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