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87R23383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Campos</w:t>
      </w:r>
      <w:r xml:space="preserve">
        <w:tab wTab="150" tlc="none" cTlc="0"/>
      </w:r>
      <w:r>
        <w:t xml:space="preserve">H.B.</w:t>
      </w:r>
      <w:r xml:space="preserve">
        <w:t> </w:t>
      </w:r>
      <w:r>
        <w:t xml:space="preserve">No.</w:t>
      </w:r>
      <w:r xml:space="preserve">
        <w:t> </w:t>
      </w:r>
      <w:r>
        <w:t xml:space="preserve">4328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4328:</w:t>
      </w: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C.S.H.B.</w:t>
      </w:r>
      <w:r xml:space="preserve">
        <w:t> </w:t>
      </w:r>
      <w:r>
        <w:t xml:space="preserve">No.</w:t>
      </w:r>
      <w:r xml:space="preserve">
        <w:t> </w:t>
      </w:r>
      <w:r>
        <w:t xml:space="preserve">4328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access to mobile showers by homeless individuals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11, Local Government Code, is amended by adding Chapter 350 to read as follows:</w:t>
      </w:r>
    </w:p>
    <w:p w:rsidR="003F3435" w:rsidRDefault="0032493E">
      <w:pPr>
        <w:spacing w:line="480" w:lineRule="auto"/>
        <w:jc w:val="center"/>
      </w:pPr>
      <w:r>
        <w:rPr>
          <w:u w:val="single"/>
        </w:rPr>
        <w:t xml:space="preserve">CHAPTER 350. MISCELLANEOUS PROVISIONS RELATING TO MUNICIPAL HEALTH AND PUBLIC SAFETY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350.001.</w:t>
      </w:r>
      <w:r>
        <w:rPr>
          <w:u w:val="single"/>
        </w:rPr>
        <w:t xml:space="preserve"> </w:t>
      </w:r>
      <w:r>
        <w:rPr>
          <w:u w:val="single"/>
        </w:rPr>
        <w:t xml:space="preserve"> </w:t>
      </w:r>
      <w:r>
        <w:rPr>
          <w:u w:val="single"/>
        </w:rPr>
        <w:t xml:space="preserve">ACCESS TO MOBILE SHOWERS BY HOMELESS IN CERTAIN MUNICIPALITIES.  (a) </w:t>
      </w:r>
      <w:r>
        <w:rPr>
          <w:u w:val="single"/>
        </w:rPr>
        <w:t xml:space="preserve"> </w:t>
      </w:r>
      <w:r>
        <w:rPr>
          <w:u w:val="single"/>
        </w:rPr>
        <w:t xml:space="preserve">A municipality with a population of 500,000 or more shall provide to homeless individuals residing in the municipality access to mobile showers. The municipality must make available a sufficient number of showers to allow daily shower access by each homeless individual residing in the municipality. The municipality shall ensure that the access is sufficient to address the hygienic needs of and the prevention of hygiene-related illnesses in the municipality's homeless population.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subject to Subsection (a) shall use all available federal money, including money provided under the American Rescue Plan Act of 2021 (Pub. L. No. 117-2), that is available for implementing that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4328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