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4335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judicial transparency by collecting and publishing data regarding disposition of cases in trial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 Subchapter C, Chapter 71, Government Code, is amended to read as follows:</w:t>
      </w:r>
    </w:p>
    <w:p w:rsidR="003F3435" w:rsidRDefault="0032493E">
      <w:pPr>
        <w:spacing w:line="480" w:lineRule="auto"/>
        <w:ind w:firstLine="720"/>
        <w:jc w:val="both"/>
      </w:pPr>
      <w:r>
        <w:t xml:space="preserve">Sec.</w:t>
      </w:r>
      <w:r xml:space="preserve">
        <w:t> </w:t>
      </w:r>
      <w:r>
        <w:t xml:space="preserve">71.035.</w:t>
      </w:r>
      <w:r xml:space="preserve">
        <w:t> </w:t>
      </w:r>
      <w:r xml:space="preserve">
        <w:t> </w:t>
      </w:r>
      <w:r>
        <w:t xml:space="preserve">STATISTICS; ENFORCEMENT BY MANDAMUS.  (a)  The council shall gather judicial statistics</w:t>
      </w:r>
      <w:r>
        <w:rPr>
          <w:u w:val="single"/>
        </w:rPr>
        <w:t xml:space="preserve">, including case level data describing the amount and character of business conducted,</w:t>
      </w:r>
      <w:r>
        <w:t xml:space="preserve"> and other pertinent information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the provisions of this bill.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