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87R15576 CAE-F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Jetton</w:t>
      </w:r>
      <w:r xml:space="preserve">
        <w:tab wTab="150" tlc="none" cTlc="0"/>
      </w:r>
      <w:r>
        <w:t xml:space="preserve">H.B.</w:t>
      </w:r>
      <w:r xml:space="preserve">
        <w:t> </w:t>
      </w:r>
      <w:r>
        <w:t xml:space="preserve">No.</w:t>
      </w:r>
      <w:r xml:space="preserve">
        <w:t> </w:t>
      </w:r>
      <w:r>
        <w:t xml:space="preserve">4344</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4344:</w:t>
      </w:r>
    </w:p>
    <w:p w:rsidR="003F3435" w:rsidRDefault="0032493E">
      <w:pPr>
        <w:spacing w:line="480" w:lineRule="auto"/>
        <w:jc w:val="both"/>
        <w:tabs>
          <w:tab w:val="right" w:leader="none" w:pos="9350"/>
        </w:tabs>
      </w:pPr>
      <w:r>
        <w:t xml:space="preserve">By:</w:t>
      </w:r>
      <w:r xml:space="preserve">
        <w:t> </w:t>
      </w:r>
      <w:r xml:space="preserve">
        <w:t> </w:t>
      </w:r>
      <w:r>
        <w:t xml:space="preserve">Middleton</w:t>
      </w:r>
      <w:r xml:space="preserve">
        <w:tab wTab="150" tlc="none" cTlc="0"/>
      </w:r>
      <w:r>
        <w:t xml:space="preserve">C.S.H.B.</w:t>
      </w:r>
      <w:r xml:space="preserve">
        <w:t> </w:t>
      </w:r>
      <w:r>
        <w:t xml:space="preserve">No.</w:t>
      </w:r>
      <w:r xml:space="preserve">
        <w:t> </w:t>
      </w:r>
      <w:r>
        <w:t xml:space="preserve">4344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dismissal of a complaint filed with the State Commission on Judicial Conduct.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33, Government Code, is amended by adding Section 33.0331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33.0331.</w:t>
      </w:r>
      <w:r>
        <w:rPr>
          <w:u w:val="single"/>
        </w:rPr>
        <w:t xml:space="preserve"> </w:t>
      </w:r>
      <w:r>
        <w:rPr>
          <w:u w:val="single"/>
        </w:rPr>
        <w:t xml:space="preserve"> </w:t>
      </w:r>
      <w:r>
        <w:rPr>
          <w:u w:val="single"/>
        </w:rPr>
        <w:t xml:space="preserve">DISMISSAL OF COMPLAINT.  (a)  Subject to Subsection (b), the commission shall dismiss each complaint filed with the commission that the commission has not formally dismissed or for which the commission has not imposed sanctions or instituted proceedings on or before the first Monday following the 455th day after the date the commission receives the complaint.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chairperson may determine on the executive director's recommendation that extenuating circumstances, including a need for further investigation, require additional time not to exceed 120 days for disposal of a complaint that is subject to dismissal under Subsection (a).</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33.0331, Government Code, as added by this Act, applies only to a complaint filed with the State Commission on Judicial Conduct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4344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