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87R5772 SCL-F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Wilson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incorporation of Type B general-law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7.001,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7.001.</w:t>
      </w:r>
      <w:r xml:space="preserve">
        <w:t> </w:t>
      </w:r>
      <w:r xml:space="preserve">
        <w:t> </w:t>
      </w:r>
      <w:r>
        <w:t xml:space="preserve">AUTHORITY TO INCORPORATE AS TYPE B GENERAL-LAW MUNICIPALITY. A community may incorporate under this chapter as a Type B general-law municipality if it: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has proximity and contiguity between its dwellings</w:t>
      </w:r>
      <w:r>
        <w:t xml:space="preserve"> [</w:t>
      </w:r>
      <w:r>
        <w:rPr>
          <w:strike/>
        </w:rPr>
        <w:t xml:space="preserve">constitutes an unincorporated town or village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contains 201 to 9,999 inhabitants;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meets the territorial requirements prescribed by Section 5.901.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7.002(b),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application must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state the proposed boundaries and name of the </w:t>
      </w:r>
      <w:r>
        <w:rPr>
          <w:u w:val="single"/>
        </w:rPr>
        <w:t xml:space="preserve">proposed</w:t>
      </w:r>
      <w:r>
        <w:t xml:space="preserve"> municipality</w:t>
      </w:r>
      <w:r>
        <w:rPr>
          <w:u w:val="single"/>
        </w:rPr>
        <w:t xml:space="preserve">;</w:t>
      </w:r>
      <w:r>
        <w:t xml:space="preserve"> [</w:t>
      </w:r>
      <w:r>
        <w:rPr>
          <w:strike/>
        </w:rPr>
        <w:t xml:space="preserve">,</w:t>
      </w:r>
      <w:r>
        <w:t xml:space="preserve">]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it must</w:t>
      </w:r>
      <w:r>
        <w:t xml:space="preserve">] be accompanied by a plat of the proposed municipality that contains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only</w:t>
      </w:r>
      <w:r>
        <w:t xml:space="preserve">] the territory to be used strictly for municipal purposes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dwellings located in the territory described by Paragraph (A)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7.003,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7.003.</w:t>
      </w:r>
      <w:r xml:space="preserve">
        <w:t> </w:t>
      </w:r>
      <w:r xml:space="preserve">
        <w:t> </w:t>
      </w:r>
      <w:r>
        <w:t xml:space="preserve">ELECTION ORDER.  If satisfactory proof is made that a community that has filed an application to incorporate under this chapter </w:t>
      </w:r>
      <w:r>
        <w:rPr>
          <w:u w:val="single"/>
        </w:rPr>
        <w:t xml:space="preserve">that complies with this chapter</w:t>
      </w:r>
      <w:r>
        <w:t xml:space="preserve"> [</w:t>
      </w:r>
      <w:r>
        <w:rPr>
          <w:strike/>
        </w:rPr>
        <w:t xml:space="preserve">contains the requisite number of inhabitants</w:t>
      </w:r>
      <w:r>
        <w:t xml:space="preserve">], the county judge shall order an incorporation election to be held on a specified date and at a designated place in the community.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