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contracts or other agreements with certain foreign-owned companies in connection with critical infrastructure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Lone Star Infrastructure Protection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Subtitle C, Title 5, Business &amp; Commerce Code, is amended by adding Chapter 113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113.  PROHIBITION ON AGREEMENTS WITH CERTAIN FOREIGN-OWNED COMPANIES IN CONNECTION WITH CRITICAL INFRASTRUCTURE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"Company" means a for-profit sole proprietorship, organization, association, corporation, partnership, joint venture, limited partnership, limited liability partnership, or limited liability company, including a wholly owned subsidiary, majority-owned subsidiary, parent company, or affiliate of those entities or business associations that exists to make a profit.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"Critical infrastructure" means a communication infrastructure system, cybersecurity system, electric grid, hazardous waste treatment system, or water treatment facility.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"Cybersecurity" means the measures taken to protect a computer, computer network, computer system, or other technology infrastructure against unauthorized use or access.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DESIGNATION OF THREAT TO CRITICAL INFRASTRUCTURE.  (a)  The governor may designate a country as a threat to critical infrastructure with the consultation of the public safety director of the Department of Public Safety.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may consult the Homeland Security Council, as described by Chapter 421, Government Code, to assess a threat to critical infrastructure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ACCESS TO CRITICAL INFRASTRUCTURE.  (a)  A business entity may not enter into an agreement relating to critical infrastructure in this state with a company: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if, under the agreement, the company would be able to directly or remotely access or control critical infrastructure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company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by or the majority of stock or other ownership interest of the company is held or controlled by: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individuals who are citizens of China, Iran, North Korea, Russia, or a country designated under Section 113.002;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company or other entity, including a governmental entity, that is owned or controlled by citizens of or is directly controlled by the government of China, Iran, North Korea, Russia, or a country designated under Section 113.002;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headquartered in China, Iran, North Korea, Russia, or a country designated under Section 113.002.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prohibition described by Subsection (a) applies regardless of whether: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company's or its parent company's securities are publicly traded;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company or its parent company is listed as a Chinese, Iranian, North Korean, or Russian company on a public stock exchange.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Subtitle F, Title 10, Government Code, is amended by adding Chapter 2274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2274.  PROHIBITION ON CONTRACTS WITH CERTAIN FOREIGN-OWNED COMPANIES IN CONNECTION WITH CRITICAL INFRASTRUCTURE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2274.0101.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"Company" means a for-profit sole proprietorship, organization, association, corporation, partnership, joint venture, limited partnership, limited liability partnership, or limited liability company, including a wholly owned subsidiary, majority-owned subsidiary, parent company, or affiliate of those entities or business associations that exists to make a profit.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"Critical infrastructure" means a communication infrastructure system, cybersecurity system, electric grid, hazardous waste treatment system, or water treatment facility.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"Cybersecurity" means the measures taken to protect a computer, computer network, computer system, or other technology infrastructure against unauthorized use or access.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entity" means a state agency or political subdivision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2274.0102.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CONTRACTS.  (a)  A governmental entity may not enter into a contract or other agreement relating to critical infrastructure in this state with a company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by or the majority of stock or other ownership interest of the company is held or controlled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individuals who are citizens of China, Iran, North Korea, Russia, or a country designated under Section 113.002;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company or other entity, including a governmental entity, that is owned or controlled by citizens of or is directly controlled by the government of China, Iran, North Korea, Russia, or a country designated under Section 113.002;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headquartered in China, Iran, North Korea, Russia, or a country designated under Section 113.002.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prohibition described by Subsection (a) applies regardless of whether: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company's or its parent company's securities are publicly traded;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company or its parent company is listed as a Chinese, Iranian, North Korean, or Russian company on a public stock exchange.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Chapter 113, Business &amp; Commerce Code, as added by this Act, and Chapter 2274, Government Code, as added by this Act, apply to a contract or agreement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