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forfeited assets.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59.06(a)(3), Texas Code of Criminal Procedure, is amended to read as follows:</w:t>
      </w:r>
    </w:p>
    <w:p w:rsidR="003F3435" w:rsidRDefault="0032493E">
      <w:pPr>
        <w:spacing w:line="480" w:lineRule="auto"/>
        <w:ind w:firstLine="720"/>
        <w:jc w:val="both"/>
      </w:pPr>
      <w:r>
        <w:t xml:space="preserve">The balance, if any, after the deduction of court costs to which a district court clerk is entitled under Article 59.05(f) and, after that deduction, the deduction of storage and disposal costs, to be deposited not later than the 30th day after the date of the sale in the state treasury to the credit of the general revenue fund </w:t>
      </w:r>
      <w:r>
        <w:rPr>
          <w:u w:val="single"/>
        </w:rPr>
        <w:t xml:space="preserve">for the dedicated purpose of community restoration.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59.06(c-3), Texas Code of Criminal Procedure, is amended to include (2)(D) and to read as follows:</w:t>
      </w:r>
    </w:p>
    <w:p w:rsidR="003F3435" w:rsidRDefault="0032493E">
      <w:pPr>
        <w:spacing w:line="480" w:lineRule="auto"/>
        <w:ind w:firstLine="720"/>
        <w:jc w:val="both"/>
      </w:pPr>
      <w:r>
        <w:t xml:space="preserve">(c-3)</w:t>
      </w:r>
      <w:r xml:space="preserve">
        <w:t> </w:t>
      </w:r>
      <w:r xml:space="preserve">
        <w:t> </w:t>
      </w:r>
      <w:r>
        <w:t xml:space="preserve">Notwithstanding Subsection (a), with respect to forfeited property seized in connection with a violation of Chapter 481, Health and Safety Code (Texas Controlled Substances Act), by a peace officer employed by the Department of Public Safety, in a proceeding under Article 59.05 in which a default judgment is rendered in favor of the state, the attorney representing the state shall enter into a local agreement with the department that allows the attorney representing the state either to:</w:t>
      </w:r>
    </w:p>
    <w:p w:rsidR="003F3435" w:rsidRDefault="0032493E">
      <w:pPr>
        <w:spacing w:line="480" w:lineRule="auto"/>
        <w:ind w:firstLine="1440"/>
        <w:jc w:val="both"/>
      </w:pPr>
      <w:r>
        <w:t xml:space="preserve">(1)</w:t>
      </w:r>
      <w:r xml:space="preserve">
        <w:t> </w:t>
      </w:r>
      <w:r xml:space="preserve">
        <w:t> </w:t>
      </w:r>
      <w:r>
        <w:t xml:space="preserve">transfer forfeited property to the department to maintain, repair, use, and operate for official purposes in the manner provided by Subsection (b); or</w:t>
      </w:r>
    </w:p>
    <w:p w:rsidR="003F3435" w:rsidRDefault="0032493E">
      <w:pPr>
        <w:spacing w:line="480" w:lineRule="auto"/>
        <w:ind w:firstLine="1440"/>
        <w:jc w:val="both"/>
      </w:pPr>
      <w:r>
        <w:t xml:space="preserve">(2)</w:t>
      </w:r>
      <w:r xml:space="preserve">
        <w:t> </w:t>
      </w:r>
      <w:r xml:space="preserve">
        <w:t> </w:t>
      </w:r>
      <w:r>
        <w:t xml:space="preserve">allocate proceeds from the sale of forfeited property described by Subsection (c), after the deduction of court costs as described by that subsection, in the following proportions:</w:t>
      </w:r>
    </w:p>
    <w:p w:rsidR="003F3435" w:rsidRDefault="0032493E">
      <w:pPr>
        <w:spacing w:line="480" w:lineRule="auto"/>
        <w:ind w:firstLine="2160"/>
        <w:jc w:val="both"/>
      </w:pPr>
      <w:r>
        <w:t xml:space="preserve">(A)</w:t>
      </w:r>
      <w:r xml:space="preserve">
        <w:t> </w:t>
      </w:r>
      <w:r xml:space="preserve">
        <w:t> </w:t>
      </w:r>
      <w:r>
        <w:rPr>
          <w:u w:val="single"/>
        </w:rPr>
        <w:t xml:space="preserve">35</w:t>
      </w:r>
      <w:r>
        <w:t xml:space="preserve"> [</w:t>
      </w:r>
      <w:r>
        <w:rPr>
          <w:strike/>
        </w:rPr>
        <w:t xml:space="preserve">40</w:t>
      </w:r>
      <w:r>
        <w:t xml:space="preserve">] percent to a special fund in the department to be used solely for law enforcement purposes;</w:t>
      </w:r>
    </w:p>
    <w:p w:rsidR="003F3435" w:rsidRDefault="0032493E">
      <w:pPr>
        <w:spacing w:line="480" w:lineRule="auto"/>
        <w:ind w:firstLine="2160"/>
        <w:jc w:val="both"/>
      </w:pPr>
      <w:r>
        <w:t xml:space="preserve">(B)</w:t>
      </w:r>
      <w:r xml:space="preserve">
        <w:t> </w:t>
      </w:r>
      <w:r xml:space="preserve">
        <w:t> </w:t>
      </w:r>
      <w:r>
        <w:rPr>
          <w:u w:val="single"/>
        </w:rPr>
        <w:t xml:space="preserve">25</w:t>
      </w:r>
      <w:r>
        <w:t xml:space="preserve"> [</w:t>
      </w:r>
      <w:r>
        <w:rPr>
          <w:strike/>
        </w:rPr>
        <w:t xml:space="preserve">30</w:t>
      </w:r>
      <w:r>
        <w:t xml:space="preserve">] percent to a special fund in the county treasury for the benefit of the office of the attorney representing the state, to be used by the attorney solely for the official purposes of the attorney's office;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10</w:t>
      </w:r>
      <w:r>
        <w:t xml:space="preserve"> [</w:t>
      </w:r>
      <w:r>
        <w:rPr>
          <w:strike/>
        </w:rPr>
        <w:t xml:space="preserve">30</w:t>
      </w:r>
      <w:r>
        <w:t xml:space="preserve">] percent to the general revenue fund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30 percent to the general revenue fund for the dedicated purpose of community restoration.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59.06(d-2), Texas Code of Criminal Procedure, is amended to read as follows:</w:t>
      </w:r>
    </w:p>
    <w:p w:rsidR="003F3435" w:rsidRDefault="0032493E">
      <w:pPr>
        <w:spacing w:line="480" w:lineRule="auto"/>
        <w:ind w:firstLine="720"/>
        <w:jc w:val="both"/>
      </w:pPr>
      <w:r>
        <w:t xml:space="preserve">(d-2)</w:t>
      </w:r>
      <w:r xml:space="preserve">
        <w:t> </w:t>
      </w:r>
      <w:r xml:space="preserve">
        <w:t> </w:t>
      </w:r>
      <w:r>
        <w:t xml:space="preserve">The head of a law enforcement agency or an attorney representing the state may use as an official purpose of the agency or attorney proceeds or property received under this chapter to make a donation to an entity that assists in:</w:t>
      </w:r>
    </w:p>
    <w:p w:rsidR="003F3435" w:rsidRDefault="0032493E">
      <w:pPr>
        <w:spacing w:line="480" w:lineRule="auto"/>
        <w:ind w:firstLine="1440"/>
        <w:jc w:val="both"/>
      </w:pPr>
      <w:r>
        <w:t xml:space="preserve">(1)</w:t>
      </w:r>
      <w:r xml:space="preserve">
        <w:t> </w:t>
      </w:r>
      <w:r xml:space="preserve">
        <w:t> </w:t>
      </w:r>
      <w:r>
        <w:t xml:space="preserve">the detection, investigation, or prosecution of:</w:t>
      </w:r>
    </w:p>
    <w:p w:rsidR="003F3435" w:rsidRDefault="0032493E">
      <w:pPr>
        <w:spacing w:line="480" w:lineRule="auto"/>
        <w:ind w:firstLine="2160"/>
        <w:jc w:val="both"/>
      </w:pPr>
      <w:r>
        <w:t xml:space="preserve">(A)</w:t>
      </w:r>
      <w:r xml:space="preserve">
        <w:t> </w:t>
      </w:r>
      <w:r xml:space="preserve">
        <w:t> </w:t>
      </w:r>
      <w:r>
        <w:t xml:space="preserve">criminal offenses; or</w:t>
      </w:r>
    </w:p>
    <w:p w:rsidR="003F3435" w:rsidRDefault="0032493E">
      <w:pPr>
        <w:spacing w:line="480" w:lineRule="auto"/>
        <w:ind w:firstLine="2160"/>
        <w:jc w:val="both"/>
      </w:pPr>
      <w:r>
        <w:t xml:space="preserve">(B)</w:t>
      </w:r>
      <w:r xml:space="preserve">
        <w:t> </w:t>
      </w:r>
      <w:r xml:space="preserve">
        <w:t> </w:t>
      </w:r>
      <w:r>
        <w:t xml:space="preserve">instances of abuse, as defined by Section 261.001, Family Code;</w:t>
      </w:r>
    </w:p>
    <w:p w:rsidR="003F3435" w:rsidRDefault="0032493E">
      <w:pPr>
        <w:spacing w:line="480" w:lineRule="auto"/>
        <w:ind w:firstLine="1440"/>
        <w:jc w:val="both"/>
      </w:pPr>
      <w:r>
        <w:t xml:space="preserve">(2)</w:t>
      </w:r>
      <w:r xml:space="preserve">
        <w:t> </w:t>
      </w:r>
      <w:r xml:space="preserve">
        <w:t> </w:t>
      </w:r>
      <w:r>
        <w:t xml:space="preserve">the provision of:</w:t>
      </w:r>
    </w:p>
    <w:p w:rsidR="003F3435" w:rsidRDefault="0032493E">
      <w:pPr>
        <w:spacing w:line="480" w:lineRule="auto"/>
        <w:ind w:firstLine="2160"/>
        <w:jc w:val="both"/>
      </w:pPr>
      <w:r>
        <w:t xml:space="preserve">(A)</w:t>
      </w:r>
      <w:r xml:space="preserve">
        <w:t> </w:t>
      </w:r>
      <w:r xml:space="preserve">
        <w:t> </w:t>
      </w:r>
      <w:r>
        <w:t xml:space="preserve">mental health, drug, or rehabilitation services;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services for victims or witnesses of criminal offenses or instances of abuse described by Subdivision (1)</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services for the purposes of community Restoration; or</w:t>
      </w:r>
    </w:p>
    <w:p w:rsidR="003F3435" w:rsidRDefault="0032493E">
      <w:pPr>
        <w:spacing w:line="480" w:lineRule="auto"/>
        <w:ind w:firstLine="1440"/>
        <w:jc w:val="both"/>
      </w:pPr>
      <w:r>
        <w:t xml:space="preserve">(3)</w:t>
      </w:r>
      <w:r xml:space="preserve">
        <w:t> </w:t>
      </w:r>
      <w:r xml:space="preserve">
        <w:t> </w:t>
      </w:r>
      <w:r>
        <w:t xml:space="preserve">the provision of training or education related to duties or services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59.06(d-5), Texas Code of Criminal Procedure, is added to read as follows: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Except as otherwise provided by this article, an expenditure or property received under this chapter is considered to be for the purposes of community restoration if the expenditure is made for an activity by the state or municipal governments that relates to community quality-of-life enhancement and proactive crime reduction following the guidelines for the social determinants of health as specified by the Centers for Disease Control and Prevention, including an expenditure made by the government or by contract with non-governmental agencies to improve: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Stability;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and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Neighborhood and Environment;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Healthcare.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59.06(h)(5), Texas Code of Criminal Procedure, is added to include (h)(5):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nonprofit programs designed to establish community restoration through the five social determinants of health as outlined by the Centers for Disease Control and Prevention.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