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87R12418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4405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 tax on certain electric generators and gas producers.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Tax Code, is amended by adding Chapter 165 to read as follows:</w:t>
      </w:r>
    </w:p>
    <w:p w:rsidR="003F3435" w:rsidRDefault="0032493E">
      <w:pPr>
        <w:spacing w:line="480" w:lineRule="auto"/>
        <w:jc w:val="center"/>
      </w:pPr>
      <w:r>
        <w:rPr>
          <w:u w:val="single"/>
        </w:rPr>
        <w:t xml:space="preserve">CHAPTER 165.  TAX ON ELECTRIC GENERATORS AND GAS PRODUCERS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power generation company," "electric utility," and "exempt wholesale generator" have the meanings assigned by Section 31.002,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cooperative"</w:t>
      </w:r>
      <w:r>
        <w:rPr>
          <w:u w:val="single"/>
        </w:rPr>
        <w:t xml:space="preserve"> </w:t>
      </w:r>
      <w:r>
        <w:rPr>
          <w:u w:val="single"/>
        </w:rPr>
        <w:t xml:space="preserve">has the meaning assigned by Section 11.003, Utilities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generator"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affiliated power generation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electric utility or electric cooperative that owns or operates for compensation in this state equipment or facilities to generate electricity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exempt wholesale generator;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power generation company.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"Gas" has the meaning assigned by Section 201.001.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"Gas producer" means a producer as defined by Section 201.001.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"Power generation company" has the meaning assigned by Section 31.002, Utilities Code, except that the term does not include a distributed natural gas generation facility, as that term is defined by Section 31.002,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165.002.</w:t>
      </w:r>
      <w:r>
        <w:rPr>
          <w:u w:val="single"/>
        </w:rPr>
        <w:t xml:space="preserve"> </w:t>
      </w:r>
      <w:r>
        <w:rPr>
          <w:u w:val="single"/>
        </w:rPr>
        <w:t xml:space="preserve"> </w:t>
      </w:r>
      <w:r>
        <w:rPr>
          <w:u w:val="single"/>
        </w:rPr>
        <w:t xml:space="preserve">COMPTROLLER POWERS AND DUTIES.  The comptroller shall adopt rules and forms necessary to implement this chapter.</w:t>
      </w:r>
    </w:p>
    <w:p w:rsidR="003F3435" w:rsidRDefault="0032493E">
      <w:pPr>
        <w:spacing w:line="480" w:lineRule="auto"/>
        <w:jc w:val="center"/>
      </w:pPr>
      <w:r>
        <w:rPr>
          <w:u w:val="single"/>
        </w:rPr>
        <w:t xml:space="preserve">SUBCHAPTER B.  IMPOSITION AND COLLECTION OF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165.021.</w:t>
      </w:r>
      <w:r>
        <w:rPr>
          <w:u w:val="single"/>
        </w:rPr>
        <w:t xml:space="preserve"> </w:t>
      </w:r>
      <w:r>
        <w:rPr>
          <w:u w:val="single"/>
        </w:rPr>
        <w:t xml:space="preserve"> </w:t>
      </w:r>
      <w:r>
        <w:rPr>
          <w:u w:val="single"/>
        </w:rPr>
        <w:t xml:space="preserve">TAX IMPOSED ON ELECTRIC GENERATOR; AMOUNT OF TAX.  (a)  A tax is imposed on each electric generator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tax imposed by this chapter on an electric generator each year is equal to the amount of the net profit received by the electric generator during that year that is directly attributable to electricity sold by the electric generator at wholesale for the price of $9,000 per megawatt hour beyond the first four hours of sale at that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165.022.</w:t>
      </w:r>
      <w:r>
        <w:rPr>
          <w:u w:val="single"/>
        </w:rPr>
        <w:t xml:space="preserve"> </w:t>
      </w:r>
      <w:r>
        <w:rPr>
          <w:u w:val="single"/>
        </w:rPr>
        <w:t xml:space="preserve"> </w:t>
      </w:r>
      <w:r>
        <w:rPr>
          <w:u w:val="single"/>
        </w:rPr>
        <w:t xml:space="preserve">TAX IMPOSED ON GAS PRODUCER; AMOUNT OF TAX.  (a)  A tax is imposed on each gas producer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tax imposed by this chapter on a gas producer each year is equal to the amount of the net profit received by the gas producer during that year that is directly attributable to gas sold by the gas producer at the wellhead at a price in excess of $200 per thousand cubic feet.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165.023.</w:t>
      </w:r>
      <w:r>
        <w:rPr>
          <w:u w:val="single"/>
        </w:rPr>
        <w:t xml:space="preserve"> </w:t>
      </w:r>
      <w:r>
        <w:rPr>
          <w:u w:val="single"/>
        </w:rPr>
        <w:t xml:space="preserve"> </w:t>
      </w:r>
      <w:r>
        <w:rPr>
          <w:u w:val="single"/>
        </w:rPr>
        <w:t xml:space="preserve">PAYMENT OF TAX.  Not later than February 25 of each year, each electric generator and gas producer on whom a tax is imposed by this chapter shall send to the comptroller the amount of tax due under this chapter for the preceding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165.024.</w:t>
      </w:r>
      <w:r>
        <w:rPr>
          <w:u w:val="single"/>
        </w:rPr>
        <w:t xml:space="preserve"> </w:t>
      </w:r>
      <w:r>
        <w:rPr>
          <w:u w:val="single"/>
        </w:rPr>
        <w:t xml:space="preserve"> </w:t>
      </w:r>
      <w:r>
        <w:rPr>
          <w:u w:val="single"/>
        </w:rPr>
        <w:t xml:space="preserve">REPORTS.  Not later than February 25 of each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electric generator on whom a tax is imposed by this chapter shall send to the comptroller a report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net profit received by the electric generator during the preceding year that was directly attributable to electricity sold by the electric generator at wholesale at a price in excess of $9,000 per megawatt hour beyond the first four hours of sale at that price during that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information required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gas producer on whom a tax is imposed by this chapter shall send to the comptroller a report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net profit received by the gas producer during the preceding year that is directly attributable to gas sold by the gas producer at the wellhead at a price in excess of $200 per thousand cubic feet during the preceding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165.025.</w:t>
      </w:r>
      <w:r>
        <w:rPr>
          <w:u w:val="single"/>
        </w:rPr>
        <w:t xml:space="preserve"> </w:t>
      </w:r>
      <w:r>
        <w:rPr>
          <w:u w:val="single"/>
        </w:rPr>
        <w:t xml:space="preserve"> </w:t>
      </w:r>
      <w:r>
        <w:rPr>
          <w:u w:val="single"/>
        </w:rPr>
        <w:t xml:space="preserve">RECORDS.  An electric generator or gas producer on whom a tax is imposed under this chapter shall keep a complete record of all information required to be reported to the comptroller under Section 165.024.</w:t>
      </w:r>
    </w:p>
    <w:p w:rsidR="003F3435" w:rsidRDefault="0032493E">
      <w:pPr>
        <w:spacing w:line="480" w:lineRule="auto"/>
        <w:jc w:val="center"/>
      </w:pPr>
      <w:r>
        <w:rPr>
          <w:u w:val="single"/>
        </w:rPr>
        <w:t xml:space="preserve">SUBCHAPTER C.  TAX CREDIT FOR WEATHERIZATION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165.041.</w:t>
      </w:r>
      <w:r>
        <w:rPr>
          <w:u w:val="single"/>
        </w:rPr>
        <w:t xml:space="preserve"> </w:t>
      </w:r>
      <w:r>
        <w:rPr>
          <w:u w:val="single"/>
        </w:rPr>
        <w:t xml:space="preserve"> </w:t>
      </w:r>
      <w:r>
        <w:rPr>
          <w:u w:val="single"/>
        </w:rPr>
        <w:t xml:space="preserve">DEFINITION.  In this subchapter, "qualifying weatherization activity" means an activity designed to allow equipment used to generate electricity or produce gas to operate when the outside temperature is at -20 degrees Fahrenheit or 120 degrees Fahrenheit or is between those temperatures.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165.042.</w:t>
      </w:r>
      <w:r>
        <w:rPr>
          <w:u w:val="single"/>
        </w:rPr>
        <w:t xml:space="preserve"> </w:t>
      </w:r>
      <w:r>
        <w:rPr>
          <w:u w:val="single"/>
        </w:rPr>
        <w:t xml:space="preserve"> </w:t>
      </w:r>
      <w:r>
        <w:rPr>
          <w:u w:val="single"/>
        </w:rPr>
        <w:t xml:space="preserve">ELIGIBILITY AND AMOUNT OF CREDIT.  (a)  An electric generator or gas producer on whom a tax is imposed under this chapter may claim a credit against the tax in the amount and subject to the conditions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credit that may claimed on a report is equal to the total amount spent by the electric generator or gas producer on qualifying weatherization activities during the period on which the report is based.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credit that may be claimed on a report may not exceed the electric generator's or gas producer's tax liability under this chapter for the period on which the report is based.  An electric generator or gas producer may not carry forward any amount of a credit calculated as provided under Subsection (b) that exceeds the limitation prescribed by this subsection.</w:t>
      </w:r>
    </w:p>
    <w:p w:rsidR="003F3435" w:rsidRDefault="0032493E">
      <w:pPr>
        <w:spacing w:line="480" w:lineRule="auto"/>
        <w:jc w:val="center"/>
      </w:pPr>
      <w:r>
        <w:rPr>
          <w:u w:val="single"/>
        </w:rPr>
        <w:t xml:space="preserve">SUBCHAPTER D. ALLOCATION AND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165.061.</w:t>
      </w:r>
      <w:r>
        <w:rPr>
          <w:u w:val="single"/>
        </w:rPr>
        <w:t xml:space="preserve"> </w:t>
      </w:r>
      <w:r>
        <w:rPr>
          <w:u w:val="single"/>
        </w:rPr>
        <w:t xml:space="preserve"> </w:t>
      </w:r>
      <w:r>
        <w:rPr>
          <w:u w:val="single"/>
        </w:rPr>
        <w:t xml:space="preserve">ALLOCATION OF TAX REVENUE.  (a)  The comptroller shall deposit the revenue from the tax imposed under this chapter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to the credit of the foundation school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to the credit of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general revenue fund under Subsection (a) may be appropriated only to the state energy conservation office of the comptroller's office as established by Chapter 447, Government Code, for the purpose of funding energy conservation programs administered by the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