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87R10530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4418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manner of state financing of primary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173.083,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secretary of state shall pay in full with state funds the costs for election workers, including election judges and clerks, in a primary election described by this subsection.  Excluding the payment of the costs of election workers, the</w:t>
      </w:r>
      <w:r>
        <w:t xml:space="preserve"> [</w:t>
      </w:r>
      <w:r>
        <w:rPr>
          <w:strike/>
        </w:rPr>
        <w:t xml:space="preserve">The</w:t>
      </w:r>
      <w:r>
        <w:t xml:space="preserve">] amount of estimated primary election expenses </w:t>
      </w:r>
      <w:r>
        <w:rPr>
          <w:u w:val="single"/>
        </w:rPr>
        <w:t xml:space="preserve">for a general primary election</w:t>
      </w:r>
      <w:r>
        <w:t xml:space="preserve"> payable with state funds under this section is equal to:</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Subdivision (2)</w:t>
      </w:r>
      <w:r>
        <w:t xml:space="preserve"> [</w:t>
      </w:r>
      <w:r>
        <w:rPr>
          <w:strike/>
        </w:rPr>
        <w:t xml:space="preserve">for a general primary election</w:t>
      </w:r>
      <w:r>
        <w:t xml:space="preserve">], the difference obtained by subtracting the sum of the filing fees and contributions reported in the statement of estimated primary election expenses from the total amount of estimated general primary expenses approved by the secretary of state under Section 173.082; and</w:t>
      </w:r>
    </w:p>
    <w:p w:rsidR="003F3435" w:rsidRDefault="0032493E">
      <w:pPr>
        <w:spacing w:line="480" w:lineRule="auto"/>
        <w:ind w:firstLine="1440"/>
        <w:jc w:val="both"/>
      </w:pPr>
      <w:r>
        <w:t xml:space="preserve">(2)</w:t>
      </w:r>
      <w:r xml:space="preserve">
        <w:t> </w:t>
      </w:r>
      <w:r xml:space="preserve">
        <w:t> </w:t>
      </w:r>
      <w:r>
        <w:rPr>
          <w:u w:val="single"/>
        </w:rPr>
        <w:t xml:space="preserve">for  a county party for which the state chair acts as the fiscal agent under Section 173.0341, the difference obtained by subtracting the amount of the contributions reported in the statement of estimated primary election expenses from the total amount of estimated general primary expenses approved by the secretary of state under Section 173.082.</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amount of estimated primary election expenses payable with state funds under this section</w:t>
      </w:r>
      <w:r>
        <w:t xml:space="preserve"> for a runoff primary election </w:t>
      </w:r>
      <w:r>
        <w:rPr>
          <w:u w:val="single"/>
        </w:rPr>
        <w:t xml:space="preserve">is equal to the</w:t>
      </w:r>
      <w:r>
        <w:t xml:space="preserve">[</w:t>
      </w:r>
      <w:r>
        <w:rPr>
          <w:strike/>
        </w:rPr>
        <w:t xml:space="preserve">,</w:t>
      </w:r>
      <w:r>
        <w:t xml:space="preserve">] the total amount of estimated runoff primary expenses approved by the secretary.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