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87R1866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aircraft in or on protected freshwater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90, Parks and Wildlife Code, is amended by adding Section 90.0035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90.0035.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AIRCRAFT IN OR ON PROTECTED FRESHWATER AREA.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"aircraft" means a device that can be used for flight in the air, including an airplane, ultralight airplane, or helicopter.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person may operate an aircraft in or on a protected freshwater area.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an aircraft in or on a protected freshwater area shall do so in a manner that avoids, to the extent reasonably possible, harming or disturbing vegetation, wildlife, or wildlife habitat within the protected freshwater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