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87R15159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H.B.</w:t>
      </w:r>
      <w:r xml:space="preserve">
        <w:t> </w:t>
      </w:r>
      <w:r>
        <w:t xml:space="preserve">No.</w:t>
      </w:r>
      <w:r xml:space="preserve">
        <w:t> </w:t>
      </w:r>
      <w:r>
        <w:t xml:space="preserve">4461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fund to pay for border security enhancement projects; allocating the earnings on the balance of that fund and reimbursement of related expenditures.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421, Government Code, is amended by adding Subchapter G to read as follows:</w:t>
      </w:r>
    </w:p>
    <w:p w:rsidR="003F3435" w:rsidRDefault="0032493E">
      <w:pPr>
        <w:spacing w:line="480" w:lineRule="auto"/>
        <w:jc w:val="center"/>
      </w:pPr>
      <w:r>
        <w:rPr>
          <w:u w:val="single"/>
        </w:rPr>
        <w:t xml:space="preserve">SUBCHAPTER G. </w:t>
      </w:r>
      <w:r>
        <w:rPr>
          <w:u w:val="single"/>
        </w:rPr>
        <w:t xml:space="preserve"> </w:t>
      </w:r>
      <w:r>
        <w:rPr>
          <w:u w:val="single"/>
        </w:rPr>
        <w:t xml:space="preserve">BORDER SECURITY ENHANCEMENT CONSTRUCTION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421.101.</w:t>
      </w:r>
      <w:r>
        <w:rPr>
          <w:u w:val="single"/>
        </w:rPr>
        <w:t xml:space="preserve"> </w:t>
      </w:r>
      <w:r>
        <w:rPr>
          <w:u w:val="single"/>
        </w:rPr>
        <w:t xml:space="preserve"> </w:t>
      </w:r>
      <w:r>
        <w:rPr>
          <w:u w:val="single"/>
        </w:rPr>
        <w:t xml:space="preserve">DEFINITION.  In this subchapter, "fund" means the border security enhancement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421.102.</w:t>
      </w:r>
      <w:r>
        <w:rPr>
          <w:u w:val="single"/>
        </w:rPr>
        <w:t xml:space="preserve"> </w:t>
      </w:r>
      <w:r>
        <w:rPr>
          <w:u w:val="single"/>
        </w:rPr>
        <w:t xml:space="preserve"> </w:t>
      </w:r>
      <w:r>
        <w:rPr>
          <w:u w:val="single"/>
        </w:rPr>
        <w:t xml:space="preserve">BORDER SECURITY ENHANCEMENT FUND.  (a)  The border security enhancement fund is a special fund in the state treasury outside the general revenue fund to be administered by the governor under this subchapter and rules adopted by the governor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made by the legislature for deposit to the credit of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or donations made to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421.103.</w:t>
      </w:r>
      <w:r>
        <w:rPr>
          <w:u w:val="single"/>
        </w:rPr>
        <w:t xml:space="preserve"> </w:t>
      </w:r>
      <w:r>
        <w:rPr>
          <w:u w:val="single"/>
        </w:rPr>
        <w:t xml:space="preserve"> </w:t>
      </w:r>
      <w:r>
        <w:rPr>
          <w:u w:val="single"/>
        </w:rPr>
        <w:t xml:space="preserve">FUND INTEREST.  The comptroller shall deposit to the credit of the foundation school fund interest and other earnings made on the balance of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421.104.</w:t>
      </w:r>
      <w:r>
        <w:rPr>
          <w:u w:val="single"/>
        </w:rPr>
        <w:t xml:space="preserve"> </w:t>
      </w:r>
      <w:r>
        <w:rPr>
          <w:u w:val="single"/>
        </w:rPr>
        <w:t xml:space="preserve"> </w:t>
      </w:r>
      <w:r>
        <w:rPr>
          <w:u w:val="single"/>
        </w:rPr>
        <w:t xml:space="preserve">USE OF FUND.  The governor may use money in the fund only to plan, design, construct, or maintain along this state's international border physical barriers, secondary barriers in locations where fences or other barriers have been erected, technology, clearing of non-indigenous plants, commercial vehicle inspection infrastructure at the ports of entry to prevent illegal entry into the United States of aliens without official approval of an appropriate federal governmental authority, terrorists, instruments of terrorism, and contraband, human trafficking, including narcotics and other controlled substances.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421.105.</w:t>
      </w:r>
      <w:r>
        <w:rPr>
          <w:u w:val="single"/>
        </w:rPr>
        <w:t xml:space="preserve"> </w:t>
      </w:r>
      <w:r>
        <w:rPr>
          <w:u w:val="single"/>
        </w:rPr>
        <w:t xml:space="preserve"> </w:t>
      </w:r>
      <w:r>
        <w:rPr>
          <w:u w:val="single"/>
        </w:rPr>
        <w:t xml:space="preserve">POWERS OF GOVERNOR.  The governor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contracts and agreements as necessary to carry out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 legal requirements as necessary to ensure expeditious design, testing, construction, installation, deployment, operation, and maintenance of physical barriers, secondary barriers, technology, and related infrastructure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421.106.</w:t>
      </w:r>
      <w:r>
        <w:rPr>
          <w:u w:val="single"/>
        </w:rPr>
        <w:t xml:space="preserve"> </w:t>
      </w:r>
      <w:r>
        <w:rPr>
          <w:u w:val="single"/>
        </w:rPr>
        <w:t xml:space="preserve"> </w:t>
      </w:r>
      <w:r>
        <w:rPr>
          <w:u w:val="single"/>
        </w:rPr>
        <w:t xml:space="preserve">CONSULTATION.  The governor may not use money from the fund to plan, design, construct, or maintain along this state's international border a physical barrier, secondary barrier, technology, or related infrastructure, or contract with a third party to perform those activities, unless the governor consults with the commissioner of the General Land Office and appropriate federal governmental authorities to coordinate border security efforts.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421.107.</w:t>
      </w:r>
      <w:r>
        <w:rPr>
          <w:u w:val="single"/>
        </w:rPr>
        <w:t xml:space="preserve"> </w:t>
      </w:r>
      <w:r>
        <w:rPr>
          <w:u w:val="single"/>
        </w:rPr>
        <w:t xml:space="preserve"> </w:t>
      </w:r>
      <w:r>
        <w:rPr>
          <w:u w:val="single"/>
        </w:rPr>
        <w:t xml:space="preserve">TEXAS CONTRACTOR PREFERENCE.  If the governor seeks to contract with a private entity using money from the fund, the governor must give preference to an entity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incorporated or otherwise formed under the laws of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headquarters or other principal office located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421.108.</w:t>
      </w:r>
      <w:r>
        <w:rPr>
          <w:u w:val="single"/>
        </w:rPr>
        <w:t xml:space="preserve"> </w:t>
      </w:r>
      <w:r>
        <w:rPr>
          <w:u w:val="single"/>
        </w:rPr>
        <w:t xml:space="preserve"> </w:t>
      </w:r>
      <w:r>
        <w:rPr>
          <w:u w:val="single"/>
        </w:rPr>
        <w:t xml:space="preserve">VERIFICATION BY CONTRACTORS.  (a)  In this section "E-verify program" has the meaning assigned by Section 673.001.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may not award a contract under this subchapter unless the proposed contractor registers with and participates in the E-verify program to verify employee information. The contractor must continue to participate in the program during the term of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adopt procedures for the administration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421.109.</w:t>
      </w:r>
      <w:r>
        <w:rPr>
          <w:u w:val="single"/>
        </w:rPr>
        <w:t xml:space="preserve"> </w:t>
      </w:r>
      <w:r>
        <w:rPr>
          <w:u w:val="single"/>
        </w:rPr>
        <w:t xml:space="preserve"> </w:t>
      </w:r>
      <w:r>
        <w:rPr>
          <w:u w:val="single"/>
        </w:rPr>
        <w:t xml:space="preserve">REIMBURSEMENT.  (a)  The governor shall make a request to the federal government for reimbursement of the amounts expended from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deposit to the credit of the foundation school fund an amount received from the federal government as a reimbursement of an amount expended from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421.110.</w:t>
      </w:r>
      <w:r>
        <w:rPr>
          <w:u w:val="single"/>
        </w:rPr>
        <w:t xml:space="preserve"> </w:t>
      </w:r>
      <w:r>
        <w:rPr>
          <w:u w:val="single"/>
        </w:rPr>
        <w:t xml:space="preserve"> </w:t>
      </w:r>
      <w:r>
        <w:rPr>
          <w:u w:val="single"/>
        </w:rPr>
        <w:t xml:space="preserve">The governor shall adopt rules necessary to carry out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421.111.</w:t>
      </w:r>
      <w:r>
        <w:rPr>
          <w:u w:val="single"/>
        </w:rPr>
        <w:t xml:space="preserve"> </w:t>
      </w:r>
      <w:r>
        <w:rPr>
          <w:u w:val="single"/>
        </w:rPr>
        <w:t xml:space="preserve"> </w:t>
      </w:r>
      <w:r>
        <w:rPr>
          <w:u w:val="single"/>
        </w:rPr>
        <w:t xml:space="preserve">PILOT PROGRAM.  (a)  The governor shall determine the location for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administer a pilot program starting January 1, 2022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