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complaints against and training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614, Government Code, is amended to read as follows:</w:t>
      </w:r>
    </w:p>
    <w:p w:rsidR="003F3435" w:rsidRDefault="0032493E">
      <w:pPr>
        <w:spacing w:line="480" w:lineRule="auto"/>
        <w:jc w:val="center"/>
      </w:pPr>
      <w:r>
        <w:t xml:space="preserve">SUBCHAPTER B.  COMPLAINT AGAINST </w:t>
      </w:r>
      <w:r>
        <w:rPr>
          <w:u w:val="single"/>
        </w:rPr>
        <w:t xml:space="preserve">CERTAIN</w:t>
      </w:r>
      <w:r>
        <w:t xml:space="preserve"> LAW ENFORCEMENT </w:t>
      </w:r>
      <w:r>
        <w:rPr>
          <w:u w:val="single"/>
        </w:rPr>
        <w:t xml:space="preserve">OFFICERS</w:t>
      </w:r>
      <w:r>
        <w:t xml:space="preserve"> [</w:t>
      </w:r>
      <w:r>
        <w:rPr>
          <w:strike/>
        </w:rPr>
        <w:t xml:space="preserve">OFFICER</w:t>
      </w:r>
      <w:r>
        <w:t xml:space="preserve">] OR FIRE </w:t>
      </w:r>
      <w:r>
        <w:rPr>
          <w:u w:val="single"/>
        </w:rPr>
        <w:t xml:space="preserve">FIGHTERS</w:t>
      </w:r>
      <w:r>
        <w:t xml:space="preserve"> [</w:t>
      </w:r>
      <w:r>
        <w:rPr>
          <w:strike/>
        </w:rPr>
        <w:t xml:space="preserve">FIGHTER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614, Government Code, is amended by adding Subchapter B-1 to read as follows:</w:t>
      </w:r>
    </w:p>
    <w:p w:rsidR="003F3435" w:rsidRDefault="0032493E">
      <w:pPr>
        <w:spacing w:line="480" w:lineRule="auto"/>
        <w:jc w:val="center"/>
      </w:pPr>
      <w:r>
        <w:rPr>
          <w:u w:val="single"/>
        </w:rPr>
        <w:t xml:space="preserve">SUBCHAPTER B-1.  COMPLAINTS AGAINST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614.031.</w:t>
      </w:r>
      <w:r>
        <w:rPr>
          <w:u w:val="single"/>
        </w:rPr>
        <w:t xml:space="preserve"> </w:t>
      </w:r>
      <w:r>
        <w:rPr>
          <w:u w:val="single"/>
        </w:rPr>
        <w:t xml:space="preserve"> </w:t>
      </w:r>
      <w:r>
        <w:rPr>
          <w:u w:val="single"/>
        </w:rPr>
        <w:t xml:space="preserve">DEFINITION.  In this subchapter, "law enforcement agency" means an agency of this state or an agency of a political subdivision of this state authorized by law to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614.032.</w:t>
      </w:r>
      <w:r>
        <w:rPr>
          <w:u w:val="single"/>
        </w:rPr>
        <w:t xml:space="preserve"> </w:t>
      </w:r>
      <w:r>
        <w:rPr>
          <w:u w:val="single"/>
        </w:rPr>
        <w:t xml:space="preserve"> </w:t>
      </w:r>
      <w:r>
        <w:rPr>
          <w:u w:val="single"/>
        </w:rPr>
        <w:t xml:space="preserve">RETENTION OF COMPLAINTS.  Notwithstanding any other law, a law enforcement agency shall retain a copy of each written complaint filed against a peace officer until at least the fifth anniversary of the date of the officer's separation from employment with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614.033.</w:t>
      </w:r>
      <w:r>
        <w:rPr>
          <w:u w:val="single"/>
        </w:rPr>
        <w:t xml:space="preserve"> </w:t>
      </w:r>
      <w:r>
        <w:rPr>
          <w:u w:val="single"/>
        </w:rPr>
        <w:t xml:space="preserve"> </w:t>
      </w:r>
      <w:r>
        <w:rPr>
          <w:u w:val="single"/>
        </w:rPr>
        <w:t xml:space="preserve">REPORTING OF CERTAIN COMPLAINTS TO TEXAS COMMISSION ON LAW ENFORCEMENT.  The head of a law enforcement agency shall report each written complaint filed against a peace officer that alleges the officer engaged in racial profiling or racially discriminatory misconduct to the Texas Commission on Law Enforcement not later than the 15th day after the date the complaint is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RACIAL PROFILING AND CULTURAL DIVERSITY TRAINING PROGRAM.  (a)  The commission shall establish a training program on racial profiling and cultural diversity.  The program must consist of not less than 48 hours of classroom instruction, designed to be completed in increments in accordance with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maintain a record of the number of complaints regarding a peace officer that have been reported to the commission under Section 614.033, Government Code, in a 12-month period.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a peace officer with respect to whom 10 or more complaints have been reported in a 12-month period to complete the applicable number of hours of training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officer who has 10 or more but fewer than 20 complaints, 16 hours;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officer who has 20 or more but fewer than 30 complaints, the number of hours required under Subdivision (1) plus an additional 16 hours;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officer who has 30 or more complaints, the number of hours required under Subdivision (2) plus an additional 16 hours.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1701.451, Occupations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that makes a person's employment records available under Subsection (a-1) to another law enforcement agency shall provide a copy of the records to the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hiring law enforcement agency that reviews a person's employment records from another law enforcement agency under this section must, before the hiring agency makes a determination regarding the person's employment, provide the person an opportunity to comment on the content of the records in the manner prescribed by the hiring agency.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complaint required to be retained under Section 614.032, Government Code, is an employment record for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2022,  the Texas Commission on Law Enforcement shall establish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B-1, Chapter 614, Government Code, as added by this Act, applies only to a complaint filed with a law enforcement agency on or after January 1, 2022. A complaint filed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