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87R12486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4470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imposing a tax on the amount of federal renewable energy production credits received by wind electric generators.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 165 to read as follows:</w:t>
      </w:r>
    </w:p>
    <w:p w:rsidR="003F3435" w:rsidRDefault="0032493E">
      <w:pPr>
        <w:spacing w:line="480" w:lineRule="auto"/>
        <w:jc w:val="center"/>
      </w:pPr>
      <w:r>
        <w:rPr>
          <w:u w:val="single"/>
        </w:rPr>
        <w:t xml:space="preserve">CHAPTER 165.  TAX ON AMOUNT OF FEDERAL PRODUCTION CREDITS RECEIVED BY WIND ELECTRIC GENERATORS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power generation company," "electric utility," and "exempt wholesale generator" have the meanings assigned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cooperative"</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generator"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affiliated power generation company;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 utility or electric cooperative that owns or operates for compensation in this state equipment or facilities to generate electricity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exempt wholesale generator;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power generation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production tax credit" means the renewable energy production credit under Section 45, Internal Revenue Code of 1986.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"Power generation company" has the meaning assigned by Section 31.002, Utilities Code, except that the term does not include a distributed natural gas generation facility, as that term is defined by Section 31.002, Utilities Code.</w:t>
      </w:r>
    </w:p>
    <w:p w:rsidR="003F3435" w:rsidRDefault="0032493E">
      <w:pPr>
        <w:spacing w:line="480" w:lineRule="auto"/>
        <w:jc w:val="center"/>
      </w:pPr>
      <w:r>
        <w:rPr>
          <w:u w:val="single"/>
        </w:rPr>
        <w:t xml:space="preserve">SUBCHAPTER B.  IMPOSITION AND COLLECTION OF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165.021.</w:t>
      </w:r>
      <w:r>
        <w:rPr>
          <w:u w:val="single"/>
        </w:rPr>
        <w:t xml:space="preserve"> </w:t>
      </w:r>
      <w:r>
        <w:rPr>
          <w:u w:val="single"/>
        </w:rPr>
        <w:t xml:space="preserve"> </w:t>
      </w:r>
      <w:r>
        <w:rPr>
          <w:u w:val="single"/>
        </w:rPr>
        <w:t xml:space="preserve">TAX IMPOSED.  A tax is imposed on each electric generator in this state that receives a federal production tax credit for which the qualified energy resource is wind.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165.022.</w:t>
      </w:r>
      <w:r>
        <w:rPr>
          <w:u w:val="single"/>
        </w:rPr>
        <w:t xml:space="preserve"> </w:t>
      </w:r>
      <w:r>
        <w:rPr>
          <w:u w:val="single"/>
        </w:rPr>
        <w:t xml:space="preserve"> </w:t>
      </w:r>
      <w:r>
        <w:rPr>
          <w:u w:val="single"/>
        </w:rPr>
        <w:t xml:space="preserve">AMOUNT OF TAX.  The amount of the tax is equal to the amount of the federal production tax credit received by the electric generator for which the qualified energy resource is wind.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165.023.</w:t>
      </w:r>
      <w:r>
        <w:rPr>
          <w:u w:val="single"/>
        </w:rPr>
        <w:t xml:space="preserve"> </w:t>
      </w:r>
      <w:r>
        <w:rPr>
          <w:u w:val="single"/>
        </w:rPr>
        <w:t xml:space="preserve"> </w:t>
      </w:r>
      <w:r>
        <w:rPr>
          <w:u w:val="single"/>
        </w:rPr>
        <w:t xml:space="preserve">REPORT AND PAYMENT OF TAX.  (a)  Not later than April 15 of each year, an electric generator on whom the tax is imposed shall file with the comptroller a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stating the amount of the federal production tax credit the electric generator received in the preceding calendar year for which the qualified energy resource is wind;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including any other information required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electric generator shall send the amount of tax due for the preceding calendar year to the comptroller with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165.024.</w:t>
      </w:r>
      <w:r>
        <w:rPr>
          <w:u w:val="single"/>
        </w:rPr>
        <w:t xml:space="preserve"> </w:t>
      </w:r>
      <w:r>
        <w:rPr>
          <w:u w:val="single"/>
        </w:rPr>
        <w:t xml:space="preserve"> </w:t>
      </w:r>
      <w:r>
        <w:rPr>
          <w:u w:val="single"/>
        </w:rPr>
        <w:t xml:space="preserve">RECORDS.  An electric generator on whom the tax is imposed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all federal production tax credits the electric generator receives along with the qualified energy resource;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jc w:val="center"/>
      </w:pPr>
      <w:r>
        <w:rPr>
          <w:u w:val="single"/>
        </w:rPr>
        <w:t xml:space="preserve">SUBCHAPTER C. DISPOSITION OF PROCEEDS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165.051.</w:t>
      </w:r>
      <w:r>
        <w:rPr>
          <w:u w:val="single"/>
        </w:rPr>
        <w:t xml:space="preserve"> </w:t>
      </w:r>
      <w:r>
        <w:rPr>
          <w:u w:val="single"/>
        </w:rPr>
        <w:t xml:space="preserve"> </w:t>
      </w:r>
      <w:r>
        <w:rPr>
          <w:u w:val="single"/>
        </w:rPr>
        <w:t xml:space="preserve">DISPOSITION OF PROCEEDS.  The comptroller shall deposit the proceeds from the collection of the tax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percent to the credit of the foundation school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