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4472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w:t>
      </w:r>
      <w:r>
        <w:rPr>
          <w:u w:val="single"/>
        </w:rPr>
        <w:t xml:space="preserve">Texas</w:t>
      </w:r>
      <w:r>
        <w:t xml:space="preserve">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w:t>
      </w:r>
      <w:r>
        <w:rPr>
          <w:u w:val="single"/>
        </w:rPr>
        <w:t xml:space="preserve">Texas</w:t>
      </w:r>
      <w:r>
        <w:t xml:space="preserve">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w:t>
      </w:r>
      <w:r>
        <w:rPr>
          <w:u w:val="single"/>
        </w:rPr>
        <w:t xml:space="preserve">Texas</w:t>
      </w:r>
      <w:r>
        <w:t xml:space="preserve">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 [</w:t>
      </w:r>
      <w:r>
        <w:rPr>
          <w:strike/>
        </w:rPr>
        <w:t xml:space="preserve">and</w:t>
      </w:r>
      <w:r>
        <w:t xml:space="preserve">]</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remittance of funds to the state highway fund for use by the Texas Department of Transportation for congestion mitigation and air quality improvement projects in nonattainment areas and affected counties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386.057,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October 1 of each year, the Texas Department of Transportation shall report to the commission the following information for all congestion mitigation and air quality improvement projects in nonattainment areas and affected counties that are planned to be funded, or received initial funding during the preceding 10 years, from money received by the department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projects to mitigate congestion and improve air quality that are currently planned;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projects to mitigate congestion and improve air quality that have been completed;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estimated emissions reductions for all planned and completed congestion mitigation projects;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estimated cost per ton analysis of reduced emissions of nitrogen oxides, particulate matter, or volatile organic compounds for each congestion mitigation project planned or completed.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386.104(c) and (c-1),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for a proposed project as described by Section 386.102(b), [</w:t>
      </w:r>
      <w:r>
        <w:rPr>
          <w:strike/>
        </w:rPr>
        <w:t xml:space="preserve">other than a project involving a marine vessel or engine,</w:t>
      </w:r>
      <w:r>
        <w:t xml:space="preserve">] not less than 75 percent of vehicle miles traveled or hours of operation projected for the five years immediately following the award of a grant must be projected to take place in a nonattainment area or affected county of this state.  The commission may set the minimum percentage of vehicle miles traveled or hours of operation required to take place in a nonattainment area or affected county at a percentage and for a period that is different from the percentage and period specified by this subsection, provided that the commission may not set the minimum percentage at a level that is less than 55 percent.  The commission may allow vehicle travel on highways and roadways, or portions of a highway or roadway, designated by the commission and located outside a nonattainment area or affected county to count towards the percentage of use requirement in this subsection.</w:t>
      </w:r>
    </w:p>
    <w:p w:rsidR="003F3435" w:rsidRDefault="0032493E">
      <w:pPr>
        <w:spacing w:line="480" w:lineRule="auto"/>
        <w:ind w:firstLine="720"/>
        <w:jc w:val="both"/>
      </w:pPr>
      <w:r>
        <w:t xml:space="preserve">(c-1)</w:t>
      </w:r>
      <w:r xml:space="preserve">
        <w:t> </w:t>
      </w:r>
      <w:r xml:space="preserve">
        <w:t> </w:t>
      </w:r>
      <w:r>
        <w:t xml:space="preserve">For a proposed project involving a marine vessel or engine, the vessel or engine must be operated in the intercoastal waterways or bays adjacent to a nonattainment area or affected county of this state for a sufficient </w:t>
      </w:r>
      <w:r>
        <w:rPr>
          <w:u w:val="single"/>
        </w:rPr>
        <w:t xml:space="preserve">percentage</w:t>
      </w:r>
      <w:r>
        <w:t xml:space="preserve"> </w:t>
      </w:r>
      <w:r>
        <w:t xml:space="preserve">[</w:t>
      </w:r>
      <w:r>
        <w:rPr>
          <w:strike/>
        </w:rPr>
        <w:t xml:space="preserve">amount</w:t>
      </w:r>
      <w:r>
        <w:t xml:space="preserve">] of time over the lifetime of the project, as determined by the commission, to meet the cost-effectiveness requirements of Section 386.105. </w:t>
      </w:r>
      <w:r>
        <w:t xml:space="preserve"> </w:t>
      </w:r>
      <w:r>
        <w:rPr>
          <w:u w:val="single"/>
        </w:rPr>
        <w:t xml:space="preserve">The percentage determined by the commission under this subsection may not be less than 55 percent.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386.250(c), Health and Safety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30th day after the last day of each state fiscal biennium, the commission shall transfer the unencumbered balance of the fund remaining on the last day of the state fiscal biennium to the credit of the </w:t>
      </w:r>
      <w:r>
        <w:rPr>
          <w:u w:val="single"/>
        </w:rPr>
        <w:t xml:space="preserve">state highway fund for use by the Texas Department of Transportation for projects described by Section 386.051(b)(19)</w:t>
      </w:r>
      <w:r>
        <w:t xml:space="preserve"> [</w:t>
      </w:r>
      <w:r>
        <w:rPr>
          <w:strike/>
        </w:rPr>
        <w:t xml:space="preserve">Texas emissions reduction plan account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386.251(c), Health and Safety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The account consists of its accumulated balance [</w:t>
      </w:r>
      <w:r>
        <w:rPr>
          <w:strike/>
        </w:rPr>
        <w:t xml:space="preserve">and the amount of money transferred to the account under Section 386.250(c)</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386.252, Health and Safety Code, as effective September 1, 2021,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Money in the fund and account may be used only to implement and administer programs established under the plan.</w:t>
      </w:r>
      <w:r xml:space="preserve">
        <w:t> </w:t>
      </w:r>
      <w:r xml:space="preserve">
        <w:t> </w:t>
      </w:r>
      <w:r>
        <w:t xml:space="preserve">Subject to the reallocation of funds by the commission under Subsection (h) </w:t>
      </w:r>
      <w:r>
        <w:rPr>
          <w:u w:val="single"/>
        </w:rPr>
        <w:t xml:space="preserve">and after remittance to the state highway fund under Subsection (a-1)</w:t>
      </w:r>
      <w:r>
        <w:t xml:space="preserve">, money from the fund and account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w:t>
      </w:r>
      <w:r>
        <w:rPr>
          <w:u w:val="single"/>
        </w:rPr>
        <w:t xml:space="preserve">Texas</w:t>
      </w:r>
      <w:r>
        <w:t xml:space="preserv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$16 million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may be used by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remit not less than 35 percent of the amount deposited to the credit of the fund to the state highway fund for use by the Texas Department of Transportation for projects described by Section 386.051(b)(19).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391.002(b),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advanced clean energy projects, as defined by Section 382.003;</w:t>
      </w:r>
    </w:p>
    <w:p w:rsidR="003F3435" w:rsidRDefault="0032493E">
      <w:pPr>
        <w:spacing w:line="480" w:lineRule="auto"/>
        <w:ind w:firstLine="1440"/>
        <w:jc w:val="both"/>
      </w:pPr>
      <w:r>
        <w:t xml:space="preserve">(2)</w:t>
      </w:r>
      <w:r xml:space="preserve">
        <w:t> </w:t>
      </w:r>
      <w:r xml:space="preserve">
        <w:t> </w:t>
      </w:r>
      <w:r>
        <w:t xml:space="preserve">new technology projects that reduce emissions of regulated pollutants from stationary sources;</w:t>
      </w:r>
    </w:p>
    <w:p w:rsidR="003F3435" w:rsidRDefault="0032493E">
      <w:pPr>
        <w:spacing w:line="480" w:lineRule="auto"/>
        <w:ind w:firstLine="1440"/>
        <w:jc w:val="both"/>
      </w:pPr>
      <w:r>
        <w:t xml:space="preserve">(3)</w:t>
      </w:r>
      <w:r xml:space="preserve">
        <w:t> </w:t>
      </w:r>
      <w:r xml:space="preserve">
        <w:t> </w:t>
      </w:r>
      <w:r>
        <w:t xml:space="preserve">new technology projects that reduce emissions from upstream and midstream oil and gas production, completions, gathering, storage, processing, and transmission activities through:</w:t>
      </w:r>
    </w:p>
    <w:p w:rsidR="003F3435" w:rsidRDefault="0032493E">
      <w:pPr>
        <w:spacing w:line="480" w:lineRule="auto"/>
        <w:ind w:firstLine="2160"/>
        <w:jc w:val="both"/>
      </w:pPr>
      <w:r>
        <w:t xml:space="preserve">(A)</w:t>
      </w:r>
      <w:r xml:space="preserve">
        <w:t> </w:t>
      </w:r>
      <w:r xml:space="preserve">
        <w:t> </w:t>
      </w:r>
      <w:r>
        <w:t xml:space="preserve">the replacement, repower, or retrofit of stationary compressor engines;</w:t>
      </w:r>
    </w:p>
    <w:p w:rsidR="003F3435" w:rsidRDefault="0032493E">
      <w:pPr>
        <w:spacing w:line="480" w:lineRule="auto"/>
        <w:ind w:firstLine="2160"/>
        <w:jc w:val="both"/>
      </w:pPr>
      <w:r>
        <w:t xml:space="preserve">(B)</w:t>
      </w:r>
      <w:r xml:space="preserve">
        <w:t> </w:t>
      </w:r>
      <w:r xml:space="preserve">
        <w:t> </w:t>
      </w:r>
      <w:r>
        <w:t xml:space="preserve">the installation of systems to reduce or eliminate the loss of gas, flaring of gas, or burning of gas using other combustion control devices; or</w:t>
      </w:r>
    </w:p>
    <w:p w:rsidR="003F3435" w:rsidRDefault="0032493E">
      <w:pPr>
        <w:spacing w:line="480" w:lineRule="auto"/>
        <w:ind w:firstLine="2160"/>
        <w:jc w:val="both"/>
      </w:pPr>
      <w:r>
        <w:t xml:space="preserve">(C)</w:t>
      </w:r>
      <w:r xml:space="preserve">
        <w:t> </w:t>
      </w:r>
      <w:r xml:space="preserve">
        <w:t> </w:t>
      </w:r>
      <w:r>
        <w:t xml:space="preserve">the installation of systems that reduce flaring emissions and other site emissions [</w:t>
      </w:r>
      <w:r>
        <w:rPr>
          <w:strike/>
        </w:rPr>
        <w:t xml:space="preserve">by capturing waste heat to generate electricity solely for on-site service</w:t>
      </w:r>
      <w:r>
        <w:t xml:space="preserve">]; and</w:t>
      </w:r>
    </w:p>
    <w:p w:rsidR="003F3435" w:rsidRDefault="0032493E">
      <w:pPr>
        <w:spacing w:line="480" w:lineRule="auto"/>
        <w:ind w:firstLine="1440"/>
        <w:jc w:val="both"/>
      </w:pPr>
      <w:r>
        <w:t xml:space="preserve">(4)</w:t>
      </w:r>
      <w:r xml:space="preserve">
        <w:t> </w:t>
      </w:r>
      <w:r xml:space="preserve">
        <w:t> </w:t>
      </w:r>
      <w:r>
        <w:t xml:space="preserve">electricity storage projects related to renewable energy, including projects to store electricity produced from wind and solar generation that provide efficient means of making the stored energy available during periods of peak energy use.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391.205(a),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in awarding grants under this chapter the commission shall give preference to projects that:</w:t>
      </w:r>
    </w:p>
    <w:p w:rsidR="003F3435" w:rsidRDefault="0032493E">
      <w:pPr>
        <w:spacing w:line="480" w:lineRule="auto"/>
        <w:ind w:firstLine="1440"/>
        <w:jc w:val="both"/>
      </w:pPr>
      <w:r>
        <w:t xml:space="preserve">(1)</w:t>
      </w:r>
      <w:r xml:space="preserve">
        <w:t> </w:t>
      </w:r>
      <w:r xml:space="preserve">
        <w:t> </w:t>
      </w:r>
      <w:r>
        <w:t xml:space="preserve">involve the transport, use, recovery for use, or prevention of the loss of natural resources originating or produced in this state;</w:t>
      </w:r>
    </w:p>
    <w:p w:rsidR="003F3435" w:rsidRDefault="0032493E">
      <w:pPr>
        <w:spacing w:line="480" w:lineRule="auto"/>
        <w:ind w:firstLine="1440"/>
        <w:jc w:val="both"/>
      </w:pPr>
      <w:r>
        <w:t xml:space="preserve">(2)</w:t>
      </w:r>
      <w:r xml:space="preserve">
        <w:t> </w:t>
      </w:r>
      <w:r xml:space="preserve">
        <w:t> </w:t>
      </w:r>
      <w:r>
        <w:t xml:space="preserve">contain an energy efficiency component;</w:t>
      </w:r>
    </w:p>
    <w:p w:rsidR="003F3435" w:rsidRDefault="0032493E">
      <w:pPr>
        <w:spacing w:line="480" w:lineRule="auto"/>
        <w:ind w:firstLine="1440"/>
        <w:jc w:val="both"/>
      </w:pPr>
      <w:r>
        <w:t xml:space="preserve">(3)</w:t>
      </w:r>
      <w:r xml:space="preserve">
        <w:t> </w:t>
      </w:r>
      <w:r xml:space="preserve">
        <w:t> </w:t>
      </w:r>
      <w:r>
        <w:t xml:space="preserve">include the use of solar, wind, or other renewable energy sources;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recover waste heat from the combustion of natural resources and use the heat to generate electricity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flaring emissions and other site emissions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391.301, Health and Safety Code, is amended to read as follows:</w:t>
      </w:r>
    </w:p>
    <w:p w:rsidR="003F3435" w:rsidRDefault="0032493E">
      <w:pPr>
        <w:spacing w:line="480" w:lineRule="auto"/>
        <w:ind w:firstLine="720"/>
        <w:jc w:val="both"/>
      </w:pPr>
      <w:r>
        <w:t xml:space="preserve">Sec.</w:t>
      </w:r>
      <w:r xml:space="preserve">
        <w:t> </w:t>
      </w:r>
      <w:r>
        <w:t xml:space="preserve">391.301.</w:t>
      </w:r>
      <w:r xml:space="preserve">
        <w:t> </w:t>
      </w:r>
      <w:r xml:space="preserve">
        <w:t> </w:t>
      </w:r>
      <w:r>
        <w:t xml:space="preserve">RESTRICTION ON USE OF GRANT.  A recipient of a grant under this chapter must use the grant to pay the incremental costs of the purchase</w:t>
      </w:r>
      <w:r>
        <w:rPr>
          <w:u w:val="single"/>
        </w:rPr>
        <w:t xml:space="preserve">, lease, or</w:t>
      </w:r>
      <w:r>
        <w:t xml:space="preserve"> [</w:t>
      </w:r>
      <w:r>
        <w:rPr>
          <w:strike/>
        </w:rPr>
        <w:t xml:space="preserve">and</w:t>
      </w:r>
      <w:r>
        <w:t xml:space="preserve">] installation of the project for which the grant is made, which may include reasonable and necessary expenses for the labor needed to install emissions-reducing equipment. </w:t>
      </w:r>
      <w:r>
        <w:t xml:space="preserve"> </w:t>
      </w:r>
      <w:r>
        <w:t xml:space="preserve">The recipient may [</w:t>
      </w:r>
      <w:r>
        <w:rPr>
          <w:strike/>
        </w:rPr>
        <w:t xml:space="preserve">not</w:t>
      </w:r>
      <w:r>
        <w:t xml:space="preserve">] use the grant for the costs of operating and maintaining the emissions-reducing equipment.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501.138, Transportation Code, is amended by amending Subsections (b-1), (b-2), and (b-3) and adding Subsection (b-4) to read as follows:</w:t>
      </w:r>
    </w:p>
    <w:p w:rsidR="003F3435" w:rsidRDefault="0032493E">
      <w:pPr>
        <w:spacing w:line="480" w:lineRule="auto"/>
        <w:ind w:firstLine="720"/>
        <w:jc w:val="both"/>
      </w:pPr>
      <w:r>
        <w:t xml:space="preserve">(b-1)</w:t>
      </w:r>
      <w:r xml:space="preserve">
        <w:t> </w:t>
      </w:r>
      <w:r xml:space="preserve">
        <w:t> </w:t>
      </w:r>
      <w:r>
        <w:rPr>
          <w:u w:val="single"/>
        </w:rPr>
        <w:t xml:space="preserve">Except as provided by Subsection (b-4), fees</w:t>
      </w:r>
      <w:r>
        <w:t xml:space="preserve"> [</w:t>
      </w:r>
      <w:r>
        <w:rPr>
          <w:strike/>
        </w:rPr>
        <w:t xml:space="preserve">Fees</w:t>
      </w:r>
      <w:r>
        <w:t xml:space="preserve">] collected under Subsection (b) to be sent to the comptroller shall be deposited to the credit of the Texas [</w:t>
      </w:r>
      <w:r>
        <w:rPr>
          <w:strike/>
        </w:rPr>
        <w:t xml:space="preserve">Mobility Fund, except that $5 of each fee imposed under Subsection (a)(1) and deposited on or after September 1, 2008, and before September 1, 2015, shall be deposited to the credit of the Texas</w:t>
      </w:r>
      <w:r>
        <w:t xml:space="preserve">] emissions reduction plan fund.</w:t>
      </w:r>
    </w:p>
    <w:p w:rsidR="003F3435" w:rsidRDefault="0032493E">
      <w:pPr>
        <w:spacing w:line="480" w:lineRule="auto"/>
        <w:ind w:firstLine="720"/>
        <w:jc w:val="both"/>
      </w:pPr>
      <w:r>
        <w:t xml:space="preserve">(b-2)</w:t>
      </w:r>
      <w:r xml:space="preserve">
        <w:t> </w:t>
      </w:r>
      <w:r xml:space="preserve">
        <w:t> </w:t>
      </w:r>
      <w:r>
        <w:t xml:space="preserve">The comptroller shall establish a record of the amount of the fees deposited to the credit of the Texas </w:t>
      </w:r>
      <w:r>
        <w:rPr>
          <w:u w:val="single"/>
        </w:rPr>
        <w:t xml:space="preserve">emissions reduction plan fund</w:t>
      </w:r>
      <w:r>
        <w:t xml:space="preserve"> [</w:t>
      </w:r>
      <w:r>
        <w:rPr>
          <w:strike/>
        </w:rPr>
        <w:t xml:space="preserve">Mobility Fund</w:t>
      </w:r>
      <w:r>
        <w:t xml:space="preserve">] under Subsection (b-1).  On or before the fifth workday of each month, the Texas Department of Transportation shall remit to the comptroller for deposit to the credit of the Texas </w:t>
      </w:r>
      <w:r>
        <w:rPr>
          <w:u w:val="single"/>
        </w:rPr>
        <w:t xml:space="preserve">Mobility Fund</w:t>
      </w:r>
      <w:r>
        <w:t xml:space="preserve"> [</w:t>
      </w:r>
      <w:r>
        <w:rPr>
          <w:strike/>
        </w:rPr>
        <w:t xml:space="preserve">emissions reduction plan fund</w:t>
      </w:r>
      <w:r>
        <w:t xml:space="preserve">] an amount of money equal to the amount of the fees deposited by the comptroller to the credit of the Texas </w:t>
      </w:r>
      <w:r>
        <w:rPr>
          <w:u w:val="single"/>
        </w:rPr>
        <w:t xml:space="preserve">emissions reduction plan fund</w:t>
      </w:r>
      <w:r>
        <w:t xml:space="preserve"> [</w:t>
      </w:r>
      <w:r>
        <w:rPr>
          <w:strike/>
        </w:rPr>
        <w:t xml:space="preserve">Mobility Fund</w:t>
      </w:r>
      <w:r>
        <w:t xml:space="preserve">] under Subsection (b-1) in the preceding month.</w:t>
      </w:r>
      <w:r xml:space="preserve">
        <w:t> </w:t>
      </w:r>
      <w:r xml:space="preserve">
        <w:t> </w:t>
      </w:r>
      <w:r>
        <w:t xml:space="preserve">The Texas Department of Transportation shall use for remittance to the comptroller as required by this subsection money in the state highway fund that is not required to be used for a purpose specified by Section 7-a, Article VIII, Texas Constitution, and may not use for that remittance money received by this state under the congestion mitigation and air quality improvement program established under 23 U.S.C. Section 149.</w:t>
      </w:r>
    </w:p>
    <w:p w:rsidR="003F3435" w:rsidRDefault="0032493E">
      <w:pPr>
        <w:spacing w:line="480" w:lineRule="auto"/>
        <w:ind w:firstLine="720"/>
        <w:jc w:val="both"/>
      </w:pPr>
      <w:r>
        <w:t xml:space="preserve">(b-3)</w:t>
      </w:r>
      <w:r xml:space="preserve">
        <w:t> </w:t>
      </w:r>
      <w:r xml:space="preserve">
        <w:t> </w:t>
      </w:r>
      <w:r>
        <w:t xml:space="preserve">This subsection and </w:t>
      </w:r>
      <w:r>
        <w:rPr>
          <w:u w:val="single"/>
        </w:rPr>
        <w:t xml:space="preserve">Subsections (b-1) and</w:t>
      </w:r>
      <w:r>
        <w:t xml:space="preserve"> [</w:t>
      </w:r>
      <w:r>
        <w:rPr>
          <w:strike/>
        </w:rPr>
        <w:t xml:space="preserve">Subsection</w:t>
      </w:r>
      <w:r>
        <w:t xml:space="preserve">] (b-2) expire on the last day of the state fiscal biennium during which the Texas Commission on Environmental Quality publishes in the Texas Register the notice required by Section 382.037, Health and Safety Code.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Fees collected under Subsection (b) to be sent to the comptroller shall be deposited to the credit of the Texas Mobility Fund if the fees are collected on or after the last day of the state fiscal biennium during which the Texas Commission on Environmental Quality publishes in the Texas Register the notice required by Section 382.037, Health and Safety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 Texas emissions reduction plan grant awarded on or after the effective date of this Act. </w:t>
      </w:r>
      <w:r>
        <w:t xml:space="preserve"> </w:t>
      </w:r>
      <w:r>
        <w:t xml:space="preserve">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to Section 501.138, Transportation Code, applies only to a fee collected on or after the effective date of this Act.  A fee collected before the effective date of this Act is governed by the law in effect when the fee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4472 was passed by the House on May 14, 2021, by the following vote:</w:t>
      </w:r>
      <w:r xml:space="preserve">
        <w:t> </w:t>
      </w:r>
      <w:r xml:space="preserve">
        <w:t> </w:t>
      </w:r>
      <w:r>
        <w:t xml:space="preserve">Yeas 117, Nays 27, 3 present, not voting; and that the House concurred in Senate amendments to H.B. No. 4472 on May 28, 2021, by the following vote:</w:t>
      </w:r>
      <w:r xml:space="preserve">
        <w:t> </w:t>
      </w:r>
      <w:r xml:space="preserve">
        <w:t> </w:t>
      </w:r>
      <w:r>
        <w:t xml:space="preserve">Yeas 103, Nays 32,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4472 was passed by the Senate, with amendments,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