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restoring electric service to certain vulnerable customers after a power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38.0725.</w:t>
      </w:r>
      <w:r>
        <w:rPr>
          <w:u w:val="single"/>
        </w:rPr>
        <w:t xml:space="preserve"> </w:t>
      </w:r>
      <w:r>
        <w:rPr>
          <w:u w:val="single"/>
        </w:rPr>
        <w:t xml:space="preserve"> </w:t>
      </w:r>
      <w:r>
        <w:rPr>
          <w:u w:val="single"/>
        </w:rPr>
        <w:t xml:space="preserve">PRIORITIES FOR POWER RESTORATION TO CERTAIN CUSTOMERS.  (a)  The commission by rule shall require each retail electric provider to implement a process by which a customer of the provider may report to the provider that the customer has a serious medical condition that requires an electric-powered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shall maintain customer information reported under this section to allow the retail electric provider to quickly identify vulnerable customers during a power outage and notify the relevant transmission and distribution utilities to prioritize those customers for power restoration.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Public Utility Commission of Texas shall adopt the rules required by Section 38.0725, Utilities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