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87R7270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for ad valorem tax purposes of the value of vessels and other watercraft used outside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21.021(a)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vessel or other watercraft used as an instrumentality of commerce</w:t>
      </w:r>
      <w:r>
        <w:rPr>
          <w:u w:val="single"/>
        </w:rPr>
        <w:t xml:space="preserve">,</w:t>
      </w:r>
      <w:r>
        <w:t xml:space="preserve"> [</w:t>
      </w:r>
      <w:r>
        <w:rPr>
          <w:strike/>
        </w:rPr>
        <w:t xml:space="preserve">(</w:t>
      </w:r>
      <w:r>
        <w:t xml:space="preserve">]as defined </w:t>
      </w:r>
      <w:r>
        <w:rPr>
          <w:u w:val="single"/>
        </w:rPr>
        <w:t xml:space="preserve">by</w:t>
      </w:r>
      <w:r>
        <w:t xml:space="preserve"> [</w:t>
      </w:r>
      <w:r>
        <w:rPr>
          <w:strike/>
        </w:rPr>
        <w:t xml:space="preserve">in</w:t>
      </w:r>
      <w:r>
        <w:t xml:space="preserve">] Section </w:t>
      </w:r>
      <w:r>
        <w:rPr>
          <w:u w:val="single"/>
        </w:rPr>
        <w:t xml:space="preserve">21.031,</w:t>
      </w:r>
      <w:r>
        <w:t xml:space="preserve"> [</w:t>
      </w:r>
      <w:r>
        <w:rPr>
          <w:strike/>
        </w:rPr>
        <w:t xml:space="preserve">21.031(b) of this code)</w:t>
      </w:r>
      <w:r>
        <w:t xml:space="preserve">] is taxable pursuant to Section 21.02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special-purpose vessel or other watercraft not used as an instrumentality of commerce</w:t>
      </w:r>
      <w:r>
        <w:rPr>
          <w:u w:val="single"/>
        </w:rPr>
        <w:t xml:space="preserve">,</w:t>
      </w:r>
      <w:r>
        <w:t xml:space="preserve"> [</w:t>
      </w:r>
      <w:r>
        <w:rPr>
          <w:strike/>
        </w:rPr>
        <w:t xml:space="preserve">(</w:t>
      </w:r>
      <w:r>
        <w:t xml:space="preserve">]as defined </w:t>
      </w:r>
      <w:r>
        <w:rPr>
          <w:u w:val="single"/>
        </w:rPr>
        <w:t xml:space="preserve">by</w:t>
      </w:r>
      <w:r>
        <w:t xml:space="preserve"> [</w:t>
      </w:r>
      <w:r>
        <w:rPr>
          <w:strike/>
        </w:rPr>
        <w:t xml:space="preserve">in</w:t>
      </w:r>
      <w:r>
        <w:t xml:space="preserve">] Section </w:t>
      </w:r>
      <w:r>
        <w:rPr>
          <w:u w:val="single"/>
        </w:rPr>
        <w:t xml:space="preserve">21.031,</w:t>
      </w:r>
      <w:r>
        <w:t xml:space="preserve"> [</w:t>
      </w:r>
      <w:r>
        <w:rPr>
          <w:strike/>
        </w:rPr>
        <w:t xml:space="preserve">21.031(b) of this code)</w:t>
      </w:r>
      <w:r>
        <w:t xml:space="preserve">] is deemed to be located on January 1 for more than a temporary period for purposes of Section 21.02 [</w:t>
      </w:r>
      <w:r>
        <w:rPr>
          <w:strike/>
        </w:rPr>
        <w:t xml:space="preserve">of this code</w:t>
      </w:r>
      <w:r>
        <w:t xml:space="preserve">] in the taxing unit in which it was physically located during the year preceding the tax year.  If the vessel or watercraft was physically located in more than one taxing unit during the year preceding the tax year, it is deemed to be located for more than a temporary period for purposes of Section 21.02 [</w:t>
      </w:r>
      <w:r>
        <w:rPr>
          <w:strike/>
        </w:rPr>
        <w:t xml:space="preserve">of this code</w:t>
      </w:r>
      <w:r>
        <w:t xml:space="preserve">] in the taxing unit in which it was physically located for the longest period during the year preceding the tax year or for 30 days, whichever is longer.  If a vessel or other watercraft is not deemed to be located in any taxing unit on January 1 for more than a temporary period pursuant to this subsection, the property is taxable as provided by Subdivisions (2) through (4) of Section 21.02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21.031, Tax Code, is amended by amending Subsection (b) and adding Subsections (b-1), (b-2), (b-3), and (i) to read as follows:</w:t>
      </w:r>
    </w:p>
    <w:p w:rsidR="003F3435" w:rsidRDefault="0032493E">
      <w:pPr>
        <w:spacing w:line="480" w:lineRule="auto"/>
        <w:ind w:firstLine="720"/>
        <w:jc w:val="both"/>
      </w:pPr>
      <w:r>
        <w:t xml:space="preserve">(b)</w:t>
      </w:r>
      <w:r xml:space="preserve">
        <w:t> </w:t>
      </w:r>
      <w:r xml:space="preserve">
        <w:t> </w:t>
      </w:r>
      <w:r>
        <w:t xml:space="preserve">The appraisal office shall make the allocation as </w:t>
      </w:r>
      <w:r>
        <w:rPr>
          <w:u w:val="single"/>
        </w:rPr>
        <w:t xml:space="preserve">provided by Subsections (b-1), (b-2), and (b-3).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(b-2), the</w:t>
      </w:r>
      <w:r>
        <w:t xml:space="preserve"> [</w:t>
      </w:r>
      <w:r>
        <w:rPr>
          <w:strike/>
        </w:rPr>
        <w:t xml:space="preserve">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w:t>
      </w:r>
      <w:r>
        <w:t xml:space="preserve">] allocable portion of the total fair market value of a vessel or other watercraft used as an instrumentality of commerce that is taxable in this state is determined by multiplying the total fair market value by a fraction, the numerator of which is the number of miles the vessel or watercraft was operated in this state during the year preceding the tax year and the denominator of which is the total number of miles the vessel or watercraft was operated during the year preceding the tax year. [</w:t>
      </w:r>
      <w:r>
        <w:rPr>
          <w:strike/>
        </w:rPr>
        <w:t xml:space="preserve">For purposes of this section, "vessel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applies only to a property owner that operates a fleet of vessels or other watercraft used as instrumentalities of commerce and that elects in writing submitted to the appraisal office to have the appraisal office make the allocation under this subsection. The allocable portion of the total fair market value of a vessel or other watercraft used as an instrumentality of commerce that is taxable in this state is determined by multiplying the total fair market value of all vessels or other watercraft of the property owner's fleet that are taxable in this state by a fraction, the numerator of which is the number of miles that all the vessels or watercraft of the fleet operated in this state during the year preceding the tax year and the denominator of which is the total number of miles that all the vessels or watercraft of the fleet were operated during the year preceding the tax year.</w:t>
      </w:r>
    </w:p>
    <w:p w:rsidR="003F3435" w:rsidRDefault="0032493E">
      <w:pPr>
        <w:spacing w:line="480" w:lineRule="auto"/>
        <w:ind w:firstLine="720"/>
        <w:jc w:val="both"/>
      </w:pPr>
      <w:r>
        <w:rPr>
          <w:u w:val="single"/>
        </w:rPr>
        <w:t xml:space="preserve">(b-3)</w:t>
      </w:r>
      <w:r xml:space="preserve">
        <w:t> </w:t>
      </w:r>
      <w:r>
        <w:t xml:space="preserve">[</w:t>
      </w:r>
      <w:r>
        <w:rPr>
          <w:strike/>
        </w:rPr>
        <w:t xml:space="preserve">(2)</w:t>
      </w:r>
      <w:r>
        <w:t xml:space="preserve">]</w:t>
      </w:r>
      <w:r xml:space="preserve">
        <w:t> </w:t>
      </w:r>
      <w:r xml:space="preserve">
        <w:t> </w:t>
      </w:r>
      <w:r>
        <w:t xml:space="preserve">The allocable portion of the total fair market value of a special-purpose vessel or other watercraft not used as an instrumentality of commerce is determined by multiplying the total fair market value by a fraction, the numerator of which is the number of days the vessel or watercraft was physically located in this state during the year preceding the tax year and the denominator of which is 365. [</w:t>
      </w:r>
      <w:r>
        <w:rPr>
          <w:strike/>
        </w:rPr>
        <w:t xml:space="preserve">For purposes of this section, "special-purpose vessel or other watercraft not used as an instrumentality of commerce" means a vessel or other watercraft that:</w:t>
      </w:r>
    </w:p>
    <w:p w:rsidR="003F3435" w:rsidRDefault="0032493E">
      <w:pPr>
        <w:spacing w:line="480" w:lineRule="auto"/>
        <w:ind w:firstLine="2160"/>
        <w:jc w:val="both"/>
      </w:pPr>
      <w:r>
        <w:t xml:space="preserve">[</w:t>
      </w:r>
      <w:r>
        <w:rPr>
          <w:strike/>
        </w:rPr>
        <w:t xml:space="preserve">(A) is designed to be transient and customarily is moved from location to location on a more or less regular basis;</w:t>
      </w:r>
    </w:p>
    <w:p w:rsidR="003F3435" w:rsidRDefault="0032493E">
      <w:pPr>
        <w:spacing w:line="480" w:lineRule="auto"/>
        <w:ind w:firstLine="2160"/>
        <w:jc w:val="both"/>
      </w:pPr>
      <w:r>
        <w:t xml:space="preserve">[</w:t>
      </w:r>
      <w:r>
        <w:rPr>
          <w:strike/>
        </w:rPr>
        <w:t xml:space="preserve">(B) is economically employed when operated in a localized area or in a fixed place; and</w:t>
      </w:r>
    </w:p>
    <w:p w:rsidR="003F3435" w:rsidRDefault="0032493E">
      <w:pPr>
        <w:spacing w:line="480" w:lineRule="auto"/>
        <w:ind w:firstLine="2160"/>
        <w:jc w:val="both"/>
      </w:pPr>
      <w:r>
        <w:t xml:space="preserve">[</w:t>
      </w:r>
      <w:r>
        <w:rPr>
          <w:strike/>
        </w:rPr>
        <w:t xml:space="preserve">(C) is not primarily employed to transport cargo, passengers, and equipment but rather to perform some specialized function or operation not requiring constant movement from point to point.</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"Special-purpose vessel or other watercraft not used as an instrumentality of commerce" means a vessel or other watercraft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to be transient and customarily is moved from location to location on a more or less regular basis;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economically employed when operated in a localized area or in a fixed place;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primarily employed to transport cargo, passengers, and equipment but rather to perform some specialized function or operation not requiring constant movement from point to point.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allocation of the value of vessels and other watercraft for ad valorem tax purposes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