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Murphy</w:t>
      </w:r>
      <w:r xml:space="preserve">
        <w:tab wTab="150" tlc="none" cTlc="0"/>
      </w:r>
      <w:r>
        <w:t xml:space="preserve">H.B.</w:t>
      </w:r>
      <w:r xml:space="preserve">
        <w:t> </w:t>
      </w:r>
      <w:r>
        <w:t xml:space="preserve">No.</w:t>
      </w:r>
      <w:r xml:space="preserve">
        <w:t> </w:t>
      </w:r>
      <w:r>
        <w:t xml:space="preserve">4500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expressive rights of student organizations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51.9315, Education Code, is amended by amending Subsection (a) and adding Subsection (g-1) to read as follows:</w:t>
      </w:r>
    </w:p>
    <w:p w:rsidR="003F3435" w:rsidRDefault="0032493E">
      <w:pPr>
        <w:spacing w:line="480" w:lineRule="auto"/>
        <w:ind w:firstLine="720"/>
        <w:jc w:val="both"/>
      </w:pPr>
      <w:r>
        <w:t xml:space="preserve">Sec.</w:t>
      </w:r>
      <w:r xml:space="preserve">
        <w:t> </w:t>
      </w:r>
      <w:r>
        <w:t xml:space="preserve">51.9315.</w:t>
      </w:r>
      <w:r xml:space="preserve">
        <w:t> </w:t>
      </w:r>
      <w:r xml:space="preserve">
        <w:t> </w:t>
      </w:r>
      <w:r>
        <w:t xml:space="preserve">PROTECTED EXPRESSION ON CAMPUS.  (a) In this section:</w:t>
      </w:r>
    </w:p>
    <w:p w:rsidR="003F3435" w:rsidRDefault="0032493E">
      <w:pPr>
        <w:spacing w:line="480" w:lineRule="auto"/>
        <w:ind w:firstLine="1440"/>
        <w:jc w:val="both"/>
      </w:pPr>
      <w:r>
        <w:t xml:space="preserve">(1)</w:t>
      </w:r>
      <w:r xml:space="preserve">
        <w:t> </w:t>
      </w:r>
      <w:r xml:space="preserve">
        <w:t> </w:t>
      </w:r>
      <w:r>
        <w:t xml:space="preserve">"Benefit" includes:</w:t>
      </w:r>
    </w:p>
    <w:p w:rsidR="003F3435" w:rsidRDefault="0032493E">
      <w:pPr>
        <w:spacing w:line="480" w:lineRule="auto"/>
        <w:ind w:firstLine="2160"/>
        <w:jc w:val="both"/>
      </w:pPr>
      <w:r>
        <w:t xml:space="preserve">(A)</w:t>
      </w:r>
      <w:r xml:space="preserve">
        <w:t> </w:t>
      </w:r>
      <w:r xml:space="preserve">
        <w:t> </w:t>
      </w:r>
      <w:r>
        <w:t xml:space="preserve">recognition by or registration with an institution of higher education;</w:t>
      </w:r>
    </w:p>
    <w:p w:rsidR="003F3435" w:rsidRDefault="0032493E">
      <w:pPr>
        <w:spacing w:line="480" w:lineRule="auto"/>
        <w:ind w:firstLine="2160"/>
        <w:jc w:val="both"/>
      </w:pPr>
      <w:r>
        <w:t xml:space="preserve">(B)</w:t>
      </w:r>
      <w:r xml:space="preserve">
        <w:t> </w:t>
      </w:r>
      <w:r xml:space="preserve">
        <w:t> </w:t>
      </w:r>
      <w:r>
        <w:t xml:space="preserve">the use of an institution of higher education's facilities for meetings or speaking purposes;</w:t>
      </w:r>
    </w:p>
    <w:p w:rsidR="003F3435" w:rsidRDefault="0032493E">
      <w:pPr>
        <w:spacing w:line="480" w:lineRule="auto"/>
        <w:ind w:firstLine="2160"/>
        <w:jc w:val="both"/>
      </w:pPr>
      <w:r>
        <w:t xml:space="preserve">(C)</w:t>
      </w:r>
      <w:r xml:space="preserve">
        <w:t> </w:t>
      </w:r>
      <w:r xml:space="preserve">
        <w:t> </w:t>
      </w:r>
      <w:r>
        <w:t xml:space="preserve">the use of channels of communication controlled by an institution of higher education; and</w:t>
      </w:r>
    </w:p>
    <w:p w:rsidR="003F3435" w:rsidRDefault="0032493E">
      <w:pPr>
        <w:spacing w:line="480" w:lineRule="auto"/>
        <w:ind w:firstLine="2160"/>
        <w:jc w:val="both"/>
      </w:pPr>
      <w:r>
        <w:t xml:space="preserve">(D)</w:t>
      </w:r>
      <w:r xml:space="preserve">
        <w:t> </w:t>
      </w:r>
      <w:r xml:space="preserve">
        <w:t> </w:t>
      </w:r>
      <w:r>
        <w:t xml:space="preserve">funding sources made generally available to student organizations at an institution of higher education.</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8, Article I, Texas Constitution, and includes assemblies, protests, speeches, the distribution of written material, the carrying of signs, and the circulation of petitions. The term does not include commercial speech.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"Expressive rights" means the rights protected by the First Amendment to the United States Constitution or by Section 8, Article I, Texas Constitution, including freedom of speech, freedom of the press, freedom of association, and free exercise of religion.</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"Institution of higher education" has the meaning assigned by Section 61.003.</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"Student organization" includes any organization that is composed mostly of students enrolled at an institution of higher education and that receives a benefit from the institution.</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An institution of higher education shall permit a student organization formed for the purpose of exercising expressive rights to establish and maintain membership and leadership qualifications for the organization that further the organization's purpose, including by requiring the organization's leaders or members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adhere to or comply with the organization's: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sincerely held beliefs;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sincere standards of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committed to furthering the organization's mission or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