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87R10533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Shaw, Coleman</w:t>
      </w:r>
      <w:r xml:space="preserve">
        <w:tab wTab="150" tlc="none" cTlc="0"/>
      </w:r>
      <w:r>
        <w:t xml:space="preserve">H.B.</w:t>
      </w:r>
      <w:r xml:space="preserve">
        <w:t> </w:t>
      </w:r>
      <w:r>
        <w:t xml:space="preserve">No.</w:t>
      </w:r>
      <w:r xml:space="preserve">
        <w:t> </w:t>
      </w:r>
      <w:r>
        <w:t xml:space="preserve">4505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certain counties to create a county development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383.002, Local Government Code, is amended to read as follows:</w:t>
      </w:r>
    </w:p>
    <w:p w:rsidR="003F3435" w:rsidRDefault="0032493E">
      <w:pPr>
        <w:spacing w:line="480" w:lineRule="auto"/>
        <w:ind w:firstLine="720"/>
        <w:jc w:val="both"/>
      </w:pPr>
      <w:r>
        <w:t xml:space="preserve">Sec.</w:t>
      </w:r>
      <w:r xml:space="preserve">
        <w:t> </w:t>
      </w:r>
      <w:r>
        <w:t xml:space="preserve">383.002.</w:t>
      </w:r>
      <w:r xml:space="preserve">
        <w:t> </w:t>
      </w:r>
      <w:r xml:space="preserve">
        <w:t> </w:t>
      </w:r>
      <w:r>
        <w:t xml:space="preserve">LEGISLATIVE INTENT.  This chapter furthers the public purpose of developing and diversifying the economy of </w:t>
      </w:r>
      <w:r>
        <w:rPr>
          <w:u w:val="single"/>
        </w:rPr>
        <w:t xml:space="preserve">the counties of</w:t>
      </w:r>
      <w:r>
        <w:t xml:space="preserve"> this state by providing incentives for the location and development of projects [</w:t>
      </w:r>
      <w:r>
        <w:rPr>
          <w:strike/>
        </w:rPr>
        <w:t xml:space="preserve">in certain counties</w:t>
      </w:r>
      <w:r>
        <w:t xml:space="preserve">] to attract visitors and tourists.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383.003(a) and (b), Local Government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Counties</w:t>
      </w:r>
      <w:r>
        <w:t xml:space="preserve"> [</w:t>
      </w:r>
      <w:r>
        <w:rPr>
          <w:strike/>
        </w:rPr>
        <w:t xml:space="preserve">Small and medium-sized counties</w:t>
      </w:r>
      <w:r>
        <w:t xml:space="preserve">] in this state need incentives for the development of public improvements to attract visitors and tourists</w:t>
      </w:r>
      <w:r>
        <w:rPr>
          <w:u w:val="single"/>
        </w:rPr>
        <w:t xml:space="preserve">. Counties in this state</w:t>
      </w:r>
      <w:r>
        <w:t xml:space="preserve"> [</w:t>
      </w:r>
      <w:r>
        <w:rPr>
          <w:strike/>
        </w:rPr>
        <w:t xml:space="preserve">to those counties, and those counties</w:t>
      </w:r>
      <w:r>
        <w:t xml:space="preserve">] are at a disadvantage in competing with counties in other states for the location and development of projects that attract visitors by virtue of the availability and prevalent use of financial incentives in other states.</w:t>
      </w:r>
    </w:p>
    <w:p w:rsidR="003F3435" w:rsidRDefault="0032493E">
      <w:pPr>
        <w:spacing w:line="480" w:lineRule="auto"/>
        <w:ind w:firstLine="720"/>
        <w:jc w:val="both"/>
      </w:pPr>
      <w:r>
        <w:t xml:space="preserve">(b)</w:t>
      </w:r>
      <w:r xml:space="preserve">
        <w:t> </w:t>
      </w:r>
      <w:r xml:space="preserve">
        <w:t> </w:t>
      </w:r>
      <w:r>
        <w:t xml:space="preserve">The means and measures authorized by this chapter are in the public interest and serve a public purpose of this state in promoting the economic welfare of the residents of this state by providing incentives for the location and development [</w:t>
      </w:r>
      <w:r>
        <w:rPr>
          <w:strike/>
        </w:rPr>
        <w:t xml:space="preserve">in certain counties of this state</w:t>
      </w:r>
      <w:r>
        <w:t xml:space="preserve">] of projects that attract visitors and tourists and that result in employment and economic activity.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383.021(a),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w:t>
      </w:r>
      <w:r>
        <w:rPr>
          <w:strike/>
        </w:rPr>
        <w:t xml:space="preserve">with a population of 400,000 or less</w:t>
      </w:r>
      <w:r>
        <w:t xml:space="preserve">], on petition of the owners of land in a proposed district, may commence the creation of a county development district.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