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 Jetton, Metcalf</w:t>
      </w:r>
      <w:r xml:space="preserve">
        <w:tab wTab="150" tlc="none" cTlc="0"/>
      </w:r>
      <w:r>
        <w:t xml:space="preserve">H.B.</w:t>
      </w:r>
      <w:r xml:space="preserve">
        <w:t> </w:t>
      </w:r>
      <w:r>
        <w:t xml:space="preserve">No.</w:t>
      </w:r>
      <w:r xml:space="preserve">
        <w:t> </w:t>
      </w:r>
      <w:r>
        <w:t xml:space="preserve">4507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federal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31.007, Election Code, is amended to read as follows:</w:t>
      </w:r>
    </w:p>
    <w:p w:rsidR="003F3435" w:rsidRDefault="0032493E">
      <w:pPr>
        <w:spacing w:line="480" w:lineRule="auto"/>
        <w:ind w:firstLine="720"/>
        <w:jc w:val="both"/>
      </w:pPr>
      <w:r>
        <w:t xml:space="preserve">Sec.</w:t>
      </w:r>
      <w:r xml:space="preserve">
        <w:t> </w:t>
      </w:r>
      <w:r>
        <w:t xml:space="preserve">31.007.</w:t>
      </w:r>
      <w:r xml:space="preserve">
        <w:t> </w:t>
      </w:r>
      <w:r xml:space="preserve">
        <w:t> </w:t>
      </w:r>
      <w:r>
        <w:t xml:space="preserve">SUSPENSION OF PROVISIONS IMPLEMENTING </w:t>
      </w:r>
      <w:r>
        <w:rPr>
          <w:u w:val="single"/>
        </w:rPr>
        <w:t xml:space="preserve">FEDERAL LAW</w:t>
      </w:r>
      <w:r>
        <w:t xml:space="preserve"> [</w:t>
      </w:r>
      <w:r>
        <w:rPr>
          <w:strike/>
        </w:rPr>
        <w:t xml:space="preserve">NATIONAL VOTER REGISTRATION ACT</w:t>
      </w:r>
      <w:r>
        <w:t xml:space="preserve">].  (a)  If under federal law, order, regulation, or other official action </w:t>
      </w:r>
      <w:r>
        <w:rPr>
          <w:u w:val="single"/>
        </w:rPr>
        <w:t xml:space="preserve">any provision of federal law regarding the registration of voters or conduct of elections, including but not limited to</w:t>
      </w:r>
      <w:r>
        <w:t xml:space="preserve"> the National Voter Registration Act of 1993 </w:t>
      </w:r>
      <w:r>
        <w:rPr>
          <w:u w:val="single"/>
        </w:rPr>
        <w:t xml:space="preserve">or its successors</w:t>
      </w:r>
      <w:r>
        <w:t xml:space="preserve"> is not required to be implemented or enforced in whole or in part, an affected state law or rule is suspended to the extent that the law or rule was enacted or adopted to implement that </w:t>
      </w:r>
      <w:r>
        <w:rPr>
          <w:u w:val="single"/>
        </w:rPr>
        <w:t xml:space="preserve">law</w:t>
      </w:r>
      <w:r>
        <w:t xml:space="preserve"> [</w:t>
      </w:r>
      <w:r>
        <w:rPr>
          <w:strike/>
        </w:rPr>
        <w:t xml:space="preserve">Act</w:t>
      </w:r>
      <w:r>
        <w:t xml:space="preserve">], and it is the intent of the legislature that the applicable law in effect immediately before the enactment or adoption be reinstated and continued in effect pending enactment of corrective state legislation.</w:t>
      </w:r>
    </w:p>
    <w:p w:rsidR="003F3435" w:rsidRDefault="0032493E">
      <w:pPr>
        <w:spacing w:line="480" w:lineRule="auto"/>
        <w:ind w:firstLine="720"/>
        <w:jc w:val="both"/>
      </w:pPr>
      <w:r>
        <w:t xml:space="preserve">(b)</w:t>
      </w:r>
      <w:r xml:space="preserve">
        <w:t> </w:t>
      </w:r>
      <w:r xml:space="preserve">
        <w:t> </w:t>
      </w:r>
      <w:r>
        <w:t xml:space="preserve">On a finding by the secretary of state that a suspension of a law or rule has occurred under Subsection (a), the secretary may modify applicable procedures as necessary to give effect to the suspension and to reinstatement of the procedures of the former law.</w:t>
      </w:r>
    </w:p>
    <w:p w:rsidR="003F3435" w:rsidRDefault="0032493E">
      <w:pPr>
        <w:spacing w:line="480" w:lineRule="auto"/>
        <w:ind w:firstLine="720"/>
        <w:jc w:val="both"/>
      </w:pPr>
      <w:r>
        <w:t xml:space="preserve">(c)</w:t>
      </w:r>
      <w:r xml:space="preserve">
        <w:t> </w:t>
      </w:r>
      <w:r xml:space="preserve">
        <w:t> </w:t>
      </w:r>
      <w:r>
        <w:t xml:space="preserve">The secretary of state may adopt rules to implement this section as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Election Code, is amended by adding Section 31.0075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31.0075.</w:t>
      </w:r>
      <w:r>
        <w:rPr>
          <w:u w:val="single"/>
        </w:rPr>
        <w:t xml:space="preserve"> </w:t>
      </w:r>
      <w:r>
        <w:rPr>
          <w:u w:val="single"/>
        </w:rPr>
        <w:t xml:space="preserve"> </w:t>
      </w:r>
      <w:r>
        <w:rPr>
          <w:u w:val="single"/>
        </w:rPr>
        <w:t xml:space="preserve">TEMPORARY MEASURES TO IMPLEMENT FEDERAL LAW.  (a)  Pending enactment of conforming state legislation, the secretary of state shall by rule, after consulting with the chair and vice chair of the standing committees of the senate and house of representatives having jurisdiction over elections, adopt procedures to conform with federal laws enacted regarding federal elections in a manner which will not substantively modify the procedures for voter registration for or conduct of elections other than federal elections provided in this Code,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compliance with Subsection (a), to the extent federal law modifies the requirements or procedures in this Code for voter registration in federal elections, the secretary of state shall by rule, establish and maintain a federal election voter registration system in compliance with federal law.  Any person registered under this system shall not be eligible to vote in any election other than federal elections unless that person is qualified and registered to vote under Title 2 of this Code.  Any person seeking to register to vote under the federal election voter registration system provided for under this subsection shall be notified upon registering to vote under this system that registration to vote in federal elections does not qualify a person to vote in any other election conducted in this state unless that person registers to vote as provided by Title 2 of this Code.  All persons registered to vote as provided by Title 2 of this Code shall be automatically registered to vote under the federal election voter registration system provided for under this subsection.  Any voter registration certificate issued or lists of registered voters produced under the federal election voter registration system provided for under this subsection shall be clearly marked "Valid for federal elections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compliance with subsection (a), to the extent federal law modifies the conduct of elections for federal office in a manner which substantively conflicts with any provision in this Code, notwithstanding any other provision in this Code, the secretary of state shall by rule modify the uniform election dates and other associated dates and deadlines provided in this Code so that no election other than those for federal offices are held on the same date as any special election for member of congress, federal primary, federal primary runoff or general election for federal offices.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