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87R13144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4508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dedication to the state highway fund of certain permit fee revenue attributable to oversize or overweight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623, Transportation Code, is amended by adding Section 623.009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623.009.</w:t>
      </w:r>
      <w:r>
        <w:rPr>
          <w:u w:val="single"/>
        </w:rPr>
        <w:t xml:space="preserve"> </w:t>
      </w:r>
      <w:r>
        <w:rPr>
          <w:u w:val="single"/>
        </w:rPr>
        <w:t xml:space="preserve"> </w:t>
      </w:r>
      <w:r>
        <w:rPr>
          <w:u w:val="single"/>
        </w:rPr>
        <w:t xml:space="preserve">REDEDICATION OF CERTAIN REVENUE TO THE STATE HIGHWAY FUND.  Notwithstanding any other law, all dedications of permit fee revenue to the state highway fund made under this chapter and Chapters 621 and  622 are rededicated to the state highway fund for the purposes of acquiring, constructing, and maintaining public roadways.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2022, but only if the constitutional amendment proposed by the 87th Legislature, Regular Session, 2021, constitutionally dedicating certain revenue to the state highway fund for the purposes of acquiring, constructing, and maintaining public roadways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